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BD988F" w14:textId="7A68CC3D"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601C34">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2446DD">
        <w:rPr>
          <w:rFonts w:ascii="Arial" w:eastAsia="SimSun" w:hAnsi="Arial" w:cs="Times New Roman"/>
          <w:b/>
          <w:sz w:val="24"/>
          <w:szCs w:val="20"/>
          <w:lang w:val="en-US" w:eastAsia="ja-JP"/>
        </w:rPr>
        <w:t>R4-</w:t>
      </w:r>
      <w:r w:rsidR="002446DD" w:rsidRPr="002446DD">
        <w:rPr>
          <w:rFonts w:ascii="Arial" w:eastAsia="SimSun" w:hAnsi="Arial" w:cs="Times New Roman"/>
          <w:b/>
          <w:bCs/>
          <w:sz w:val="24"/>
          <w:szCs w:val="20"/>
          <w:lang w:val="en-US" w:eastAsia="ja-JP"/>
        </w:rPr>
        <w:t>241</w:t>
      </w:r>
      <w:r w:rsidR="00601C34">
        <w:rPr>
          <w:rFonts w:ascii="Arial" w:eastAsia="SimSun" w:hAnsi="Arial" w:cs="Times New Roman"/>
          <w:b/>
          <w:bCs/>
          <w:sz w:val="24"/>
          <w:szCs w:val="20"/>
          <w:lang w:val="en-US" w:eastAsia="ja-JP"/>
        </w:rPr>
        <w:t>5298</w:t>
      </w:r>
    </w:p>
    <w:p w14:paraId="47925C7F" w14:textId="765A5A2B" w:rsidR="00841BCD" w:rsidRPr="00614DD8" w:rsidRDefault="00601C3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474BA6">
        <w:rPr>
          <w:rFonts w:ascii="Arial" w:eastAsia="SimSun" w:hAnsi="Arial" w:cs="Times New Roman"/>
          <w:b/>
          <w:sz w:val="24"/>
          <w:szCs w:val="20"/>
          <w:lang w:val="en-US"/>
        </w:rPr>
        <w:t>14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sidR="00474BA6">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474BA6">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4F356F7"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165C31FA"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F5FB0A" w14:textId="11A48AD6"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932BBC">
        <w:rPr>
          <w:rFonts w:ascii="Arial" w:eastAsia="Calibri" w:hAnsi="Arial" w:cs="Arial"/>
          <w:b/>
          <w:bCs/>
          <w:sz w:val="24"/>
          <w:lang w:val="en-US"/>
        </w:rPr>
        <w:t xml:space="preserve">Discussion on </w:t>
      </w:r>
      <w:r w:rsidR="00932BBC" w:rsidRPr="00932BBC">
        <w:rPr>
          <w:rFonts w:ascii="Arial" w:eastAsia="Calibri" w:hAnsi="Arial" w:cs="Arial"/>
          <w:b/>
          <w:bCs/>
          <w:sz w:val="24"/>
          <w:lang w:val="en-US"/>
        </w:rPr>
        <w:t>MIMO layer evaluation for 6Rx UE</w:t>
      </w:r>
    </w:p>
    <w:p w14:paraId="1CACA9D1" w14:textId="3956EC64"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637016">
        <w:rPr>
          <w:rFonts w:ascii="Arial" w:eastAsia="Calibri" w:hAnsi="Arial" w:cs="Arial"/>
          <w:b/>
          <w:bCs/>
          <w:sz w:val="24"/>
          <w:lang w:val="en-US"/>
        </w:rPr>
        <w:t>6</w:t>
      </w:r>
      <w:r w:rsidR="00932BBC" w:rsidRPr="00932BBC">
        <w:rPr>
          <w:rFonts w:ascii="Arial" w:eastAsia="Calibri" w:hAnsi="Arial" w:cs="Arial"/>
          <w:b/>
          <w:bCs/>
          <w:sz w:val="24"/>
          <w:lang w:val="en-US"/>
        </w:rPr>
        <w:t>.1.1.3.2</w:t>
      </w:r>
    </w:p>
    <w:p w14:paraId="26FB8215"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9BA1A3A" w14:textId="77777777" w:rsidR="00E323E9" w:rsidRPr="00614DD8" w:rsidRDefault="00E323E9" w:rsidP="00841BCD">
      <w:pPr>
        <w:tabs>
          <w:tab w:val="left" w:pos="1985"/>
        </w:tabs>
        <w:rPr>
          <w:rFonts w:ascii="Arial" w:eastAsia="Calibri" w:hAnsi="Arial" w:cs="Arial"/>
          <w:b/>
          <w:bCs/>
          <w:sz w:val="24"/>
          <w:lang w:val="en-US"/>
        </w:rPr>
      </w:pPr>
    </w:p>
    <w:p w14:paraId="138CD833"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D4EC7B0" w14:textId="2398D287" w:rsidR="00381F95" w:rsidRDefault="00234149" w:rsidP="005C23A4">
      <w:pPr>
        <w:rPr>
          <w:lang w:val="en-US"/>
        </w:rPr>
      </w:pPr>
      <w:r>
        <w:rPr>
          <w:lang w:val="en-US"/>
        </w:rPr>
        <w:t>During RAN#10</w:t>
      </w:r>
      <w:r w:rsidR="00422912">
        <w:rPr>
          <w:lang w:val="en-US"/>
        </w:rPr>
        <w:t>4</w:t>
      </w:r>
      <w:r>
        <w:rPr>
          <w:lang w:val="en-US"/>
        </w:rPr>
        <w:t xml:space="preserve"> the </w:t>
      </w:r>
      <w:r w:rsidR="00422912">
        <w:rPr>
          <w:lang w:val="en-US"/>
        </w:rPr>
        <w:t>work</w:t>
      </w:r>
      <w:r>
        <w:rPr>
          <w:lang w:val="en-US"/>
        </w:rPr>
        <w:t xml:space="preserve"> item on </w:t>
      </w:r>
      <w:r w:rsidR="00957FB5" w:rsidRPr="00957FB5">
        <w:rPr>
          <w:lang w:val="en-US"/>
        </w:rPr>
        <w:t xml:space="preserve">UE RF enhancements </w:t>
      </w:r>
      <w:r w:rsidR="00957FB5">
        <w:rPr>
          <w:lang w:val="en-US"/>
        </w:rPr>
        <w:t xml:space="preserve">in Rel-19 </w:t>
      </w:r>
      <w:r>
        <w:rPr>
          <w:lang w:val="en-US"/>
        </w:rPr>
        <w:t xml:space="preserve">was </w:t>
      </w:r>
      <w:r w:rsidR="00821045">
        <w:rPr>
          <w:lang w:val="en-US"/>
        </w:rPr>
        <w:t>revised</w:t>
      </w:r>
      <w:r w:rsidR="00960072">
        <w:rPr>
          <w:lang w:val="en-US"/>
        </w:rPr>
        <w:t xml:space="preserve"> </w:t>
      </w:r>
      <w:r w:rsidR="00960072">
        <w:rPr>
          <w:lang w:val="en-US"/>
        </w:rPr>
        <w:fldChar w:fldCharType="begin"/>
      </w:r>
      <w:r w:rsidR="00960072">
        <w:rPr>
          <w:lang w:val="en-US"/>
        </w:rPr>
        <w:instrText xml:space="preserve"> REF _Ref173845837 \r \h </w:instrText>
      </w:r>
      <w:r w:rsidR="00960072">
        <w:rPr>
          <w:lang w:val="en-US"/>
        </w:rPr>
      </w:r>
      <w:r w:rsidR="00960072">
        <w:rPr>
          <w:lang w:val="en-US"/>
        </w:rPr>
        <w:fldChar w:fldCharType="separate"/>
      </w:r>
      <w:r w:rsidR="00960072">
        <w:rPr>
          <w:lang w:val="en-US"/>
        </w:rPr>
        <w:t>[2]</w:t>
      </w:r>
      <w:r w:rsidR="00960072">
        <w:rPr>
          <w:lang w:val="en-US"/>
        </w:rPr>
        <w:fldChar w:fldCharType="end"/>
      </w:r>
      <w:r w:rsidR="00957FB5">
        <w:rPr>
          <w:lang w:val="en-US"/>
        </w:rPr>
        <w:t>.</w:t>
      </w:r>
    </w:p>
    <w:p w14:paraId="00D21287" w14:textId="69FE842E" w:rsidR="00957FB5" w:rsidRDefault="00957FB5" w:rsidP="005C23A4">
      <w:pPr>
        <w:rPr>
          <w:lang w:val="en-US"/>
        </w:rPr>
      </w:pPr>
      <w:r>
        <w:rPr>
          <w:lang w:val="en-US"/>
        </w:rPr>
        <w:t xml:space="preserve">The performance part of this work item has not commenced yet, however discussions during RAN4#110-bis and RAN4#111 on the number of MIMO layers to support 6Rx has led to an Agenda Item </w:t>
      </w:r>
      <w:r w:rsidR="00EE378E">
        <w:rPr>
          <w:lang w:val="en-US"/>
        </w:rPr>
        <w:t>to be introduced during RAN4#112</w:t>
      </w:r>
      <w:r w:rsidR="00E52A46">
        <w:rPr>
          <w:lang w:val="en-US"/>
        </w:rPr>
        <w:t xml:space="preserve"> and RAN4#112-bis</w:t>
      </w:r>
      <w:r w:rsidR="00EE378E">
        <w:rPr>
          <w:lang w:val="en-US"/>
        </w:rPr>
        <w:t xml:space="preserve"> to specifically discuss MIMO layers for this Work Item with regards to 6Rx.</w:t>
      </w:r>
    </w:p>
    <w:p w14:paraId="216CA6E9" w14:textId="3C12C6F7" w:rsidR="00EE378E" w:rsidRDefault="00EE378E" w:rsidP="005C23A4">
      <w:pPr>
        <w:rPr>
          <w:lang w:val="en-US"/>
        </w:rPr>
      </w:pPr>
      <w:r>
        <w:rPr>
          <w:lang w:val="en-US"/>
        </w:rPr>
        <w:t>Specifically looking at the following aspects of the WID</w:t>
      </w:r>
      <w:r w:rsidR="00960072">
        <w:rPr>
          <w:lang w:val="en-US"/>
        </w:rPr>
        <w:t>:</w:t>
      </w:r>
    </w:p>
    <w:tbl>
      <w:tblPr>
        <w:tblStyle w:val="TableGrid"/>
        <w:tblW w:w="0" w:type="auto"/>
        <w:tblLook w:val="04A0" w:firstRow="1" w:lastRow="0" w:firstColumn="1" w:lastColumn="0" w:noHBand="0" w:noVBand="1"/>
      </w:tblPr>
      <w:tblGrid>
        <w:gridCol w:w="9617"/>
      </w:tblGrid>
      <w:tr w:rsidR="00960072" w14:paraId="73B4596E" w14:textId="77777777" w:rsidTr="00960072">
        <w:tc>
          <w:tcPr>
            <w:tcW w:w="9617" w:type="dxa"/>
          </w:tcPr>
          <w:p w14:paraId="1343C19B" w14:textId="77777777" w:rsidR="00F248DA" w:rsidRPr="00A61082" w:rsidRDefault="00F248DA" w:rsidP="00F248DA">
            <w:pPr>
              <w:jc w:val="both"/>
              <w:rPr>
                <w:b/>
              </w:rPr>
            </w:pPr>
            <w:r w:rsidRPr="00A61082">
              <w:rPr>
                <w:rFonts w:hint="eastAsia"/>
                <w:b/>
              </w:rPr>
              <w:t>6Rx</w:t>
            </w:r>
            <w:r>
              <w:rPr>
                <w:b/>
              </w:rPr>
              <w:t xml:space="preserve"> </w:t>
            </w:r>
            <w:r w:rsidRPr="000C139E">
              <w:rPr>
                <w:b/>
              </w:rPr>
              <w:t>for handheld and FWA UE</w:t>
            </w:r>
            <w:r>
              <w:rPr>
                <w:b/>
              </w:rPr>
              <w:t xml:space="preserve"> [RAN4, RAN1]</w:t>
            </w:r>
          </w:p>
          <w:p w14:paraId="296706AA" w14:textId="77777777" w:rsidR="00F248DA" w:rsidRPr="0038453D" w:rsidRDefault="00F248DA" w:rsidP="00F248DA">
            <w:pPr>
              <w:pStyle w:val="ListParagraph"/>
              <w:widowControl w:val="0"/>
              <w:numPr>
                <w:ilvl w:val="0"/>
                <w:numId w:val="27"/>
              </w:numPr>
              <w:contextualSpacing w:val="0"/>
              <w:jc w:val="both"/>
              <w:rPr>
                <w:rFonts w:cs="Times New Roman"/>
                <w:szCs w:val="20"/>
              </w:rPr>
            </w:pPr>
            <w:r w:rsidRPr="0038453D">
              <w:rPr>
                <w:rFonts w:cs="Times New Roman" w:hint="eastAsia"/>
                <w:szCs w:val="20"/>
              </w:rPr>
              <w:t>Specify</w:t>
            </w:r>
            <w:r w:rsidRPr="0038453D">
              <w:rPr>
                <w:rFonts w:cs="Times New Roman"/>
                <w:szCs w:val="20"/>
              </w:rPr>
              <w:t xml:space="preserve"> the core requirements to enable 6Rx for higher frequency bands (&gt;2.5GHz) targeting at support of handheld UE for NR FR1 single carrier scenario</w:t>
            </w:r>
          </w:p>
          <w:p w14:paraId="707779CD"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hint="eastAsia"/>
                <w:szCs w:val="20"/>
              </w:rPr>
              <w:t>E</w:t>
            </w:r>
            <w:r w:rsidRPr="0038453D">
              <w:rPr>
                <w:rFonts w:cs="Times New Roman"/>
                <w:szCs w:val="20"/>
              </w:rPr>
              <w:t>xample bands: n41</w:t>
            </w:r>
            <w:r w:rsidRPr="00C83BEF">
              <w:rPr>
                <w:rFonts w:cs="Times New Roman"/>
                <w:szCs w:val="20"/>
              </w:rPr>
              <w:t>, n77/n78, n79, n104</w:t>
            </w:r>
          </w:p>
          <w:p w14:paraId="3288A9B4"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hint="eastAsia"/>
                <w:szCs w:val="20"/>
              </w:rPr>
              <w:t>S</w:t>
            </w:r>
            <w:r w:rsidRPr="0038453D">
              <w:rPr>
                <w:rFonts w:cs="Times New Roman"/>
                <w:szCs w:val="20"/>
              </w:rPr>
              <w:t>upport 4 MIMO layers at least, and study the gain and feasibility and if feasible, support 6 MIMO layers</w:t>
            </w:r>
          </w:p>
          <w:p w14:paraId="3FE33E86" w14:textId="77777777" w:rsidR="00F248DA" w:rsidRPr="0038453D" w:rsidRDefault="00F248DA" w:rsidP="00F248DA">
            <w:pPr>
              <w:pStyle w:val="ListParagraph"/>
              <w:widowControl w:val="0"/>
              <w:numPr>
                <w:ilvl w:val="1"/>
                <w:numId w:val="27"/>
              </w:numPr>
              <w:contextualSpacing w:val="0"/>
              <w:jc w:val="both"/>
              <w:rPr>
                <w:rFonts w:cs="Times New Roman"/>
                <w:szCs w:val="20"/>
              </w:rPr>
            </w:pPr>
            <w:r w:rsidRPr="0038453D">
              <w:rPr>
                <w:rFonts w:cs="Times New Roman"/>
                <w:szCs w:val="20"/>
              </w:rPr>
              <w:t>Specify the Rx requirements including reference sensitivity requirements for support 6Rx</w:t>
            </w:r>
          </w:p>
          <w:p w14:paraId="0BE2763F" w14:textId="77777777" w:rsidR="00F248DA" w:rsidRPr="0038453D" w:rsidRDefault="00F248DA" w:rsidP="00F248DA">
            <w:pPr>
              <w:pStyle w:val="ListParagraph"/>
              <w:widowControl w:val="0"/>
              <w:numPr>
                <w:ilvl w:val="2"/>
                <w:numId w:val="27"/>
              </w:numPr>
              <w:contextualSpacing w:val="0"/>
              <w:jc w:val="both"/>
              <w:rPr>
                <w:rFonts w:cs="Times New Roman"/>
                <w:szCs w:val="20"/>
              </w:rPr>
            </w:pPr>
            <w:r w:rsidRPr="0038453D">
              <w:rPr>
                <w:rFonts w:cs="Times New Roman"/>
                <w:szCs w:val="20"/>
              </w:rPr>
              <w:t>Note: the specified requirements can be applicable to both handheld UE and FWA devices</w:t>
            </w:r>
          </w:p>
          <w:p w14:paraId="09DF0104" w14:textId="77777777" w:rsidR="00F248DA" w:rsidRDefault="00F248DA" w:rsidP="00F248DA">
            <w:pPr>
              <w:pStyle w:val="ListParagraph"/>
              <w:widowControl w:val="0"/>
              <w:numPr>
                <w:ilvl w:val="1"/>
                <w:numId w:val="27"/>
              </w:numPr>
              <w:contextualSpacing w:val="0"/>
              <w:jc w:val="both"/>
              <w:rPr>
                <w:rFonts w:cs="Times New Roman"/>
                <w:szCs w:val="20"/>
              </w:rPr>
            </w:pPr>
            <w:r w:rsidRPr="0038453D">
              <w:rPr>
                <w:rFonts w:cs="Times New Roman"/>
                <w:szCs w:val="20"/>
              </w:rPr>
              <w:t>Specify the requirements to support SRS antenna switching including t1r6, t2r6, t3r6, depending on UE capability</w:t>
            </w:r>
          </w:p>
          <w:p w14:paraId="4B36BDC9" w14:textId="77777777" w:rsidR="00F248DA" w:rsidRPr="004B48C6" w:rsidRDefault="00F248DA" w:rsidP="00F248DA">
            <w:pPr>
              <w:pStyle w:val="ListParagraph"/>
              <w:widowControl w:val="0"/>
              <w:numPr>
                <w:ilvl w:val="2"/>
                <w:numId w:val="27"/>
              </w:numPr>
              <w:contextualSpacing w:val="0"/>
              <w:jc w:val="both"/>
              <w:rPr>
                <w:rFonts w:cs="Times New Roman"/>
                <w:szCs w:val="20"/>
              </w:rPr>
            </w:pPr>
            <w:r w:rsidRPr="009E2684">
              <w:rPr>
                <w:rFonts w:cs="Times New Roman"/>
                <w:szCs w:val="20"/>
              </w:rPr>
              <w:t>RAN1 to study and specify, if necessary, SRS antenna switching to support 3T6R depending on UE capability</w:t>
            </w:r>
            <w:r w:rsidRPr="004B48C6">
              <w:rPr>
                <w:rFonts w:cs="Times New Roman"/>
                <w:szCs w:val="20"/>
              </w:rPr>
              <w:t>.</w:t>
            </w:r>
          </w:p>
          <w:p w14:paraId="0E1B9EDD" w14:textId="77777777" w:rsidR="00F248DA" w:rsidRPr="004B48C6" w:rsidRDefault="00F248DA" w:rsidP="00F248DA">
            <w:pPr>
              <w:pStyle w:val="ListParagraph"/>
              <w:widowControl w:val="0"/>
              <w:numPr>
                <w:ilvl w:val="3"/>
                <w:numId w:val="27"/>
              </w:numPr>
              <w:contextualSpacing w:val="0"/>
              <w:jc w:val="both"/>
              <w:rPr>
                <w:rFonts w:cs="Times New Roman"/>
                <w:szCs w:val="20"/>
              </w:rPr>
            </w:pPr>
            <w:r w:rsidRPr="004B48C6">
              <w:rPr>
                <w:rFonts w:cs="Times New Roman"/>
                <w:szCs w:val="20"/>
              </w:rPr>
              <w:t>Note: RAN1 discussion starts from RAN1#118bis (Oct. 2024)</w:t>
            </w:r>
          </w:p>
          <w:p w14:paraId="3EF2625D" w14:textId="5FA210C0" w:rsidR="00960072" w:rsidRPr="00F248DA" w:rsidRDefault="00F248DA" w:rsidP="00F248DA">
            <w:pPr>
              <w:pStyle w:val="ListParagraph"/>
              <w:widowControl w:val="0"/>
              <w:numPr>
                <w:ilvl w:val="1"/>
                <w:numId w:val="27"/>
              </w:numPr>
              <w:spacing w:after="180"/>
              <w:contextualSpacing w:val="0"/>
              <w:jc w:val="both"/>
              <w:rPr>
                <w:rFonts w:cs="Times New Roman"/>
                <w:szCs w:val="20"/>
              </w:rPr>
            </w:pPr>
            <w:r w:rsidRPr="0038453D">
              <w:rPr>
                <w:rFonts w:cs="Times New Roman" w:hint="eastAsia"/>
                <w:szCs w:val="20"/>
              </w:rPr>
              <w:t>Study the issue of insertion loss imbalance across SRS ports</w:t>
            </w:r>
            <w:r w:rsidRPr="0038453D">
              <w:rPr>
                <w:rFonts w:cs="Times New Roman"/>
                <w:szCs w:val="20"/>
              </w:rPr>
              <w:t>,</w:t>
            </w:r>
            <w:r w:rsidRPr="0038453D">
              <w:rPr>
                <w:rFonts w:cs="Times New Roman" w:hint="eastAsia"/>
                <w:szCs w:val="20"/>
              </w:rPr>
              <w:t xml:space="preserve"> and </w:t>
            </w:r>
            <w:r w:rsidRPr="0038453D">
              <w:rPr>
                <w:rFonts w:cs="Times New Roman"/>
                <w:szCs w:val="20"/>
              </w:rPr>
              <w:t xml:space="preserve">if justified, </w:t>
            </w:r>
            <w:r w:rsidRPr="0038453D">
              <w:rPr>
                <w:rFonts w:cs="Times New Roman" w:hint="eastAsia"/>
                <w:szCs w:val="20"/>
              </w:rPr>
              <w:t>specify the</w:t>
            </w:r>
            <w:r w:rsidRPr="0038453D">
              <w:rPr>
                <w:rFonts w:cs="Times New Roman"/>
                <w:szCs w:val="20"/>
              </w:rPr>
              <w:t xml:space="preserve"> corresponding</w:t>
            </w:r>
            <w:r w:rsidRPr="0038453D">
              <w:rPr>
                <w:rFonts w:cs="Times New Roman" w:hint="eastAsia"/>
                <w:szCs w:val="20"/>
              </w:rPr>
              <w:t xml:space="preserve"> </w:t>
            </w:r>
            <w:r w:rsidRPr="00F54CC1">
              <w:rPr>
                <w:rFonts w:cs="Times New Roman" w:hint="eastAsia"/>
                <w:szCs w:val="20"/>
              </w:rPr>
              <w:t>solution</w:t>
            </w:r>
            <w:r w:rsidRPr="00F54CC1">
              <w:rPr>
                <w:rFonts w:cs="Times New Roman"/>
                <w:szCs w:val="20"/>
              </w:rPr>
              <w:t>.</w:t>
            </w:r>
          </w:p>
        </w:tc>
      </w:tr>
    </w:tbl>
    <w:p w14:paraId="60E147D6" w14:textId="5E7D1666" w:rsidR="00F248DA" w:rsidRDefault="00F248DA" w:rsidP="005C23A4">
      <w:pPr>
        <w:rPr>
          <w:lang w:val="en-US"/>
        </w:rPr>
      </w:pPr>
    </w:p>
    <w:p w14:paraId="16A26EF3" w14:textId="74235E79" w:rsidR="00F248DA" w:rsidRPr="00614DD8" w:rsidRDefault="00F248DA" w:rsidP="005C23A4">
      <w:pPr>
        <w:rPr>
          <w:lang w:val="en-US"/>
        </w:rPr>
      </w:pPr>
      <w:r>
        <w:rPr>
          <w:lang w:val="en-US"/>
        </w:rPr>
        <w:t>In this document we present views on the open issues which were identified as part of the Way Forward from RAN4#11</w:t>
      </w:r>
      <w:r w:rsidR="00B10C68">
        <w:rPr>
          <w:lang w:val="en-US"/>
        </w:rPr>
        <w:t>2</w:t>
      </w:r>
      <w:r>
        <w:rPr>
          <w:lang w:val="en-US"/>
        </w:rPr>
        <w:t xml:space="preserve">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w:t>
      </w:r>
    </w:p>
    <w:p w14:paraId="41DF50C8" w14:textId="77777777" w:rsidR="003B659E" w:rsidRDefault="003B659E" w:rsidP="00AE56B1">
      <w:pPr>
        <w:pStyle w:val="RAN4H1"/>
        <w:rPr>
          <w:lang w:val="en-US"/>
        </w:rPr>
      </w:pPr>
      <w:bookmarkStart w:id="4" w:name="_Toc116995842"/>
      <w:r w:rsidRPr="00614DD8">
        <w:rPr>
          <w:lang w:val="en-US"/>
        </w:rPr>
        <w:t>Discussion</w:t>
      </w:r>
      <w:bookmarkEnd w:id="4"/>
    </w:p>
    <w:p w14:paraId="7CB417D5" w14:textId="429FBE34" w:rsidR="00932BBC" w:rsidRDefault="00932BBC" w:rsidP="00932BBC">
      <w:pPr>
        <w:pStyle w:val="RAN4H2"/>
        <w:rPr>
          <w:lang w:val="en-US"/>
        </w:rPr>
      </w:pPr>
      <w:r w:rsidRPr="00932BBC">
        <w:rPr>
          <w:lang w:val="en-US"/>
        </w:rPr>
        <w:t>General considerations for MIMO layer evaluation for 6Rx UE</w:t>
      </w:r>
    </w:p>
    <w:p w14:paraId="48E21E58" w14:textId="47329A2A" w:rsidR="00196F79" w:rsidRPr="00932BBC" w:rsidRDefault="00196F79" w:rsidP="00196F79">
      <w:pPr>
        <w:pStyle w:val="RAN4H3"/>
        <w:rPr>
          <w:lang w:val="en-US"/>
        </w:rPr>
      </w:pPr>
      <w:r w:rsidRPr="00932BBC">
        <w:rPr>
          <w:lang w:val="en-US"/>
        </w:rPr>
        <w:t>6-Layer Performance Evaluation Assumptions</w:t>
      </w:r>
    </w:p>
    <w:p w14:paraId="39C154E1" w14:textId="42D5125B" w:rsidR="00196F79" w:rsidRDefault="00AD7A45" w:rsidP="00932BBC">
      <w:pPr>
        <w:rPr>
          <w:lang w:val="en-US"/>
        </w:rPr>
      </w:pPr>
      <w:r>
        <w:rPr>
          <w:lang w:val="en-US"/>
        </w:rPr>
        <w:t xml:space="preserve">In </w:t>
      </w:r>
      <w:r w:rsidR="004652C9">
        <w:rPr>
          <w:lang w:val="en-US"/>
        </w:rPr>
        <w:t>RAN4#112</w:t>
      </w:r>
      <w:r>
        <w:rPr>
          <w:lang w:val="en-US"/>
        </w:rPr>
        <w:t xml:space="preserve"> the topic of 6-layer performance evaluation assumptions was discussed, with the following described in the Way Forward </w:t>
      </w:r>
      <w:r>
        <w:rPr>
          <w:lang w:val="en-US"/>
        </w:rPr>
        <w:fldChar w:fldCharType="begin"/>
      </w:r>
      <w:r>
        <w:rPr>
          <w:lang w:val="en-US"/>
        </w:rPr>
        <w:instrText xml:space="preserve"> REF _Ref173829981 \r \h  \* MERGEFORMAT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4750" w:type="pct"/>
        <w:jc w:val="center"/>
        <w:tblLook w:val="04A0" w:firstRow="1" w:lastRow="0" w:firstColumn="1" w:lastColumn="0" w:noHBand="0" w:noVBand="1"/>
      </w:tblPr>
      <w:tblGrid>
        <w:gridCol w:w="9136"/>
      </w:tblGrid>
      <w:tr w:rsidR="00932BBC" w14:paraId="4E9ADDD2" w14:textId="77777777" w:rsidTr="00C720B0">
        <w:trPr>
          <w:jc w:val="center"/>
        </w:trPr>
        <w:tc>
          <w:tcPr>
            <w:tcW w:w="9617" w:type="dxa"/>
          </w:tcPr>
          <w:p w14:paraId="474AE2BA" w14:textId="77777777" w:rsidR="00932BBC" w:rsidRPr="00932BBC" w:rsidRDefault="00932BBC" w:rsidP="00932BBC">
            <w:pPr>
              <w:rPr>
                <w:lang w:val="en-US"/>
              </w:rPr>
            </w:pPr>
            <w:r w:rsidRPr="00932BBC">
              <w:rPr>
                <w:b/>
                <w:u w:val="single"/>
                <w:lang w:val="en-US"/>
              </w:rPr>
              <w:t>Issue 3-1-2: 6-Layer Performance Evaluation Assumptions</w:t>
            </w:r>
          </w:p>
          <w:p w14:paraId="1EE8CED7" w14:textId="77777777" w:rsidR="00932BBC" w:rsidRPr="00932BBC" w:rsidRDefault="00932BBC" w:rsidP="00932BBC">
            <w:pPr>
              <w:rPr>
                <w:lang w:val="en-US"/>
              </w:rPr>
            </w:pPr>
            <w:r w:rsidRPr="00932BBC">
              <w:rPr>
                <w:b/>
                <w:lang w:val="en-US"/>
              </w:rPr>
              <w:t>Way Forward</w:t>
            </w:r>
            <w:r w:rsidRPr="00932BBC">
              <w:rPr>
                <w:lang w:val="en-US"/>
              </w:rPr>
              <w:t>: RAN4 to further discuss the 6-Layer MIMO performance evaluation assumptions considering realistic antenna correlation assumptions and deployment scenarios.</w:t>
            </w:r>
          </w:p>
          <w:p w14:paraId="61AD40C6" w14:textId="77777777" w:rsidR="00932BBC" w:rsidRDefault="00932BBC" w:rsidP="00C720B0">
            <w:pPr>
              <w:rPr>
                <w:lang w:val="en-US"/>
              </w:rPr>
            </w:pPr>
          </w:p>
        </w:tc>
      </w:tr>
    </w:tbl>
    <w:p w14:paraId="489A48D1" w14:textId="0C5CC81C" w:rsidR="000E65DC" w:rsidRDefault="000E65DC" w:rsidP="00932BBC">
      <w:pPr>
        <w:rPr>
          <w:lang w:val="en-US"/>
        </w:rPr>
      </w:pPr>
    </w:p>
    <w:p w14:paraId="3D39C054" w14:textId="48188726" w:rsidR="00A50E3A" w:rsidRDefault="00A50E3A" w:rsidP="00932BBC">
      <w:r w:rsidRPr="00A50E3A">
        <w:lastRenderedPageBreak/>
        <w:t xml:space="preserve">The proposed 6-layer MIMO configuration would utilize two codewords, a feasible approach that should be acknowledged. For performance evaluation, it is crucial to assess this configuration in a rank-deficient channel. This would allow for the observation of distinct performance differences among the MIMO layers, mirroring the conditions encountered in realistic channels. </w:t>
      </w:r>
    </w:p>
    <w:p w14:paraId="06488E00" w14:textId="0888807C" w:rsidR="00A50E3A" w:rsidRDefault="00A50E3A" w:rsidP="00A50E3A">
      <w:pPr>
        <w:pStyle w:val="RAN4observation0"/>
      </w:pPr>
      <w:bookmarkStart w:id="5" w:name="_Toc174030670"/>
      <w:bookmarkStart w:id="6" w:name="_Toc178937768"/>
      <w:r>
        <w:t xml:space="preserve">In order to fully assess the performance of 6Rx a spatial channel </w:t>
      </w:r>
      <w:r w:rsidR="00510619">
        <w:t xml:space="preserve">model </w:t>
      </w:r>
      <w:r>
        <w:t>must be used.</w:t>
      </w:r>
      <w:bookmarkEnd w:id="5"/>
      <w:bookmarkEnd w:id="6"/>
    </w:p>
    <w:p w14:paraId="6CA0AC5D" w14:textId="6279E63C" w:rsidR="00871594" w:rsidRPr="00F35B67" w:rsidRDefault="00871594" w:rsidP="006E6C06">
      <w:pPr>
        <w:rPr>
          <w:u w:val="single"/>
        </w:rPr>
      </w:pPr>
      <w:r w:rsidRPr="00F35B67">
        <w:rPr>
          <w:u w:val="single"/>
        </w:rPr>
        <w:t>Current most advanced demodulation performance channel models</w:t>
      </w:r>
    </w:p>
    <w:p w14:paraId="6B016E3C" w14:textId="4C0A61F3" w:rsidR="00871594" w:rsidRDefault="00871594" w:rsidP="006E6C06">
      <w:pPr>
        <w:jc w:val="both"/>
      </w:pPr>
      <w:r w:rsidRPr="00F35B67">
        <w:t>The demod</w:t>
      </w:r>
      <w:r w:rsidR="00CB3EA8">
        <w:t>ulation</w:t>
      </w:r>
      <w:r w:rsidRPr="00F35B67">
        <w:t xml:space="preserve"> session</w:t>
      </w:r>
      <w:r w:rsidR="00CB3EA8">
        <w:t xml:space="preserve"> of RAN4</w:t>
      </w:r>
      <w:r w:rsidR="00277A7E">
        <w:t xml:space="preserve"> typically</w:t>
      </w:r>
      <w:r w:rsidRPr="00F35B67">
        <w:t xml:space="preserve"> us</w:t>
      </w:r>
      <w:r w:rsidR="00277A7E">
        <w:t>es</w:t>
      </w:r>
      <w:r w:rsidR="00367306">
        <w:t xml:space="preserve"> the</w:t>
      </w:r>
      <w:r w:rsidRPr="00F35B67">
        <w:t xml:space="preserve"> </w:t>
      </w:r>
      <w:r>
        <w:t xml:space="preserve">TDL channel model with </w:t>
      </w:r>
      <w:r w:rsidR="00BD6B83">
        <w:t xml:space="preserve">a </w:t>
      </w:r>
      <w:r>
        <w:t>provision for modelling antenna correlation (in uni- and X-pol)</w:t>
      </w:r>
      <w:r w:rsidR="00367306">
        <w:t xml:space="preserve"> to represent fading</w:t>
      </w:r>
      <w:r w:rsidR="000F17A7">
        <w:t xml:space="preserve"> channels with multi-element antenna correlation</w:t>
      </w:r>
      <w:r>
        <w:t>. The currently used model for antenna correlation is a “</w:t>
      </w:r>
      <w:r w:rsidRPr="00F35B67">
        <w:t>continuous squared exponential antenna correlation decay</w:t>
      </w:r>
      <w:r>
        <w:t>”</w:t>
      </w:r>
      <w:r w:rsidRPr="00F35B67">
        <w:t xml:space="preserve"> model </w:t>
      </w:r>
      <w:r w:rsidR="00CB3EA8">
        <w:t xml:space="preserve">which has been used </w:t>
      </w:r>
      <w:r w:rsidRPr="00F35B67">
        <w:t xml:space="preserve">to extend </w:t>
      </w:r>
      <w:r>
        <w:t xml:space="preserve">the </w:t>
      </w:r>
      <w:r w:rsidRPr="00F35B67">
        <w:t>initial</w:t>
      </w:r>
      <w:r>
        <w:t>ly</w:t>
      </w:r>
      <w:r w:rsidRPr="00F35B67">
        <w:t xml:space="preserve"> 2x2 correlation matrix (2007, </w:t>
      </w:r>
      <w:r w:rsidR="00CB3EA8">
        <w:fldChar w:fldCharType="begin"/>
      </w:r>
      <w:r w:rsidR="00CB3EA8">
        <w:instrText xml:space="preserve"> REF _Ref173852553 \r \h </w:instrText>
      </w:r>
      <w:r w:rsidR="006E6C06">
        <w:instrText xml:space="preserve"> \* MERGEFORMAT </w:instrText>
      </w:r>
      <w:r w:rsidR="00CB3EA8">
        <w:fldChar w:fldCharType="separate"/>
      </w:r>
      <w:r w:rsidR="00CB3EA8">
        <w:t>[4]</w:t>
      </w:r>
      <w:r w:rsidR="00CB3EA8">
        <w:fldChar w:fldCharType="end"/>
      </w:r>
      <w:r w:rsidRPr="00F35B67">
        <w:t xml:space="preserve">) to 4x4 (in </w:t>
      </w:r>
      <w:r>
        <w:t xml:space="preserve">2008, </w:t>
      </w:r>
      <w:r w:rsidR="00CB3EA8">
        <w:fldChar w:fldCharType="begin"/>
      </w:r>
      <w:r w:rsidR="00CB3EA8">
        <w:instrText xml:space="preserve"> REF _Ref173852566 \r \h </w:instrText>
      </w:r>
      <w:r w:rsidR="006E6C06">
        <w:instrText xml:space="preserve"> \* MERGEFORMAT </w:instrText>
      </w:r>
      <w:r w:rsidR="00CB3EA8">
        <w:fldChar w:fldCharType="separate"/>
      </w:r>
      <w:r w:rsidR="00CB3EA8">
        <w:t>[5]</w:t>
      </w:r>
      <w:r w:rsidR="00CB3EA8">
        <w:fldChar w:fldCharType="end"/>
      </w:r>
      <w:r w:rsidRPr="00F35B67">
        <w:t xml:space="preserve">) and </w:t>
      </w:r>
      <w:r>
        <w:t xml:space="preserve">later </w:t>
      </w:r>
      <w:r w:rsidRPr="00F35B67">
        <w:t xml:space="preserve">8x8 (in </w:t>
      </w:r>
      <w:r>
        <w:t>2017,</w:t>
      </w:r>
      <w:r w:rsidR="00CB3EA8">
        <w:fldChar w:fldCharType="begin"/>
      </w:r>
      <w:r w:rsidR="00CB3EA8">
        <w:instrText xml:space="preserve"> REF _Ref173852578 \r \h </w:instrText>
      </w:r>
      <w:r w:rsidR="006E6C06">
        <w:instrText xml:space="preserve"> \* MERGEFORMAT </w:instrText>
      </w:r>
      <w:r w:rsidR="00CB3EA8">
        <w:fldChar w:fldCharType="separate"/>
      </w:r>
      <w:r w:rsidR="00CB3EA8">
        <w:t>[6]</w:t>
      </w:r>
      <w:r w:rsidR="00CB3EA8">
        <w:fldChar w:fldCharType="end"/>
      </w:r>
      <w:r w:rsidRPr="00F35B67">
        <w:t>)</w:t>
      </w:r>
      <w:r>
        <w:t xml:space="preserve">. </w:t>
      </w:r>
      <w:r>
        <w:tab/>
      </w:r>
      <w:r>
        <w:br/>
        <w:t>For 4</w:t>
      </w:r>
      <w:r w:rsidR="00E91A70">
        <w:t>Tx</w:t>
      </w:r>
      <w:r>
        <w:t>, such a (unipolar) antenna correlation model (medium=0.3) looks like:</w:t>
      </w:r>
    </w:p>
    <w:p w14:paraId="30EED6C7" w14:textId="2F59B5AC" w:rsidR="00871594" w:rsidRDefault="00000000" w:rsidP="006E6C06">
      <w:pPr>
        <w:jc w:val="both"/>
      </w:pPr>
      <m:oMathPara>
        <m:oMath>
          <m:d>
            <m:dPr>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sSup>
                      <m:sSupPr>
                        <m:ctrlPr>
                          <w:rPr>
                            <w:rFonts w:ascii="Cambria Math" w:hAnsi="Cambria Math"/>
                            <w:i/>
                          </w:rPr>
                        </m:ctrlPr>
                      </m:sSupPr>
                      <m:e>
                        <m:r>
                          <w:rPr>
                            <w:rFonts w:ascii="Cambria Math" w:hAnsi="Cambria Math"/>
                          </w:rPr>
                          <m:t>0.3</m:t>
                        </m:r>
                      </m:e>
                      <m:sup>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1</m:t>
                                    </m:r>
                                  </m:num>
                                  <m:den>
                                    <m:r>
                                      <w:rPr>
                                        <w:rFonts w:ascii="Cambria Math" w:hAnsi="Cambria Math"/>
                                      </w:rPr>
                                      <m:t>3</m:t>
                                    </m:r>
                                  </m:den>
                                </m:f>
                              </m:e>
                            </m:d>
                          </m:e>
                          <m:sup>
                            <m:r>
                              <w:rPr>
                                <w:rFonts w:ascii="Cambria Math" w:hAnsi="Cambria Math"/>
                              </w:rPr>
                              <m:t>2</m:t>
                            </m:r>
                          </m:sup>
                        </m:sSup>
                      </m:sup>
                    </m:sSup>
                  </m:e>
                  <m:e>
                    <m:sSup>
                      <m:sSupPr>
                        <m:ctrlPr>
                          <w:rPr>
                            <w:rFonts w:ascii="Cambria Math" w:hAnsi="Cambria Math"/>
                            <w:i/>
                          </w:rPr>
                        </m:ctrlPr>
                      </m:sSupPr>
                      <m:e>
                        <m:r>
                          <w:rPr>
                            <w:rFonts w:ascii="Cambria Math" w:hAnsi="Cambria Math"/>
                          </w:rPr>
                          <m:t>0.3</m:t>
                        </m:r>
                      </m:e>
                      <m:sup>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2</m:t>
                                    </m:r>
                                  </m:num>
                                  <m:den>
                                    <m:r>
                                      <w:rPr>
                                        <w:rFonts w:ascii="Cambria Math" w:hAnsi="Cambria Math"/>
                                      </w:rPr>
                                      <m:t>3</m:t>
                                    </m:r>
                                  </m:den>
                                </m:f>
                              </m:e>
                            </m:d>
                          </m:e>
                          <m:sup>
                            <m:r>
                              <w:rPr>
                                <w:rFonts w:ascii="Cambria Math" w:hAnsi="Cambria Math"/>
                              </w:rPr>
                              <m:t>2</m:t>
                            </m:r>
                          </m:sup>
                        </m:sSup>
                      </m:sup>
                    </m:sSup>
                  </m:e>
                  <m:e>
                    <m:r>
                      <w:rPr>
                        <w:rFonts w:ascii="Cambria Math" w:hAnsi="Cambria Math"/>
                      </w:rPr>
                      <m:t>0.3</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1</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mr>
                <m:mr>
                  <m:e>
                    <m:r>
                      <w:rPr>
                        <w:rFonts w:ascii="Cambria Math" w:eastAsia="Cambria Math" w:hAnsi="Cambria Math" w:cs="Cambria Math"/>
                      </w:rPr>
                      <m:t>0.3</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55B2682F" w14:textId="448B5121" w:rsidR="00871594" w:rsidRDefault="00871594" w:rsidP="006E6C06">
      <w:pPr>
        <w:jc w:val="both"/>
      </w:pPr>
      <w:r>
        <w:t>Thus, the “</w:t>
      </w:r>
      <w:r w:rsidRPr="00F35B67">
        <w:t>continuous squared exponential correlation decay</w:t>
      </w:r>
      <w:r>
        <w:t xml:space="preserve">” name is self-explanatory. Both the initial 2x2 matrices </w:t>
      </w:r>
      <w:r w:rsidR="00CB3EA8">
        <w:fldChar w:fldCharType="begin"/>
      </w:r>
      <w:r w:rsidR="00CB3EA8">
        <w:instrText xml:space="preserve"> REF _Ref173852553 \r \h </w:instrText>
      </w:r>
      <w:r w:rsidR="006E6C06">
        <w:instrText xml:space="preserve"> \* MERGEFORMAT </w:instrText>
      </w:r>
      <w:r w:rsidR="00CB3EA8">
        <w:fldChar w:fldCharType="separate"/>
      </w:r>
      <w:r w:rsidR="00CB3EA8">
        <w:t>[4]</w:t>
      </w:r>
      <w:r w:rsidR="00CB3EA8">
        <w:fldChar w:fldCharType="end"/>
      </w:r>
      <w:r>
        <w:t xml:space="preserve"> and squared exponential decay </w:t>
      </w:r>
      <w:r w:rsidR="00CB3EA8">
        <w:fldChar w:fldCharType="begin"/>
      </w:r>
      <w:r w:rsidR="00CB3EA8">
        <w:instrText xml:space="preserve"> REF _Ref173852566 \r \h </w:instrText>
      </w:r>
      <w:r w:rsidR="006E6C06">
        <w:instrText xml:space="preserve"> \* MERGEFORMAT </w:instrText>
      </w:r>
      <w:r w:rsidR="00CB3EA8">
        <w:fldChar w:fldCharType="separate"/>
      </w:r>
      <w:r w:rsidR="00CB3EA8">
        <w:t>[5]</w:t>
      </w:r>
      <w:r w:rsidR="00CB3EA8">
        <w:fldChar w:fldCharType="end"/>
      </w:r>
      <w:r>
        <w:t xml:space="preserve"> were chosen adhoc and do not match measurements for &gt;2 antenna systems.</w:t>
      </w:r>
      <w:r>
        <w:tab/>
      </w:r>
      <w:r>
        <w:br/>
        <w:t>This antenna correlation model is applied to all taps of the TDL model equally.</w:t>
      </w:r>
    </w:p>
    <w:p w14:paraId="3853AF63" w14:textId="77777777" w:rsidR="00871594" w:rsidRDefault="00871594" w:rsidP="006E6C06">
      <w:pPr>
        <w:jc w:val="both"/>
      </w:pPr>
      <w:r>
        <w:t>The used method of extending the initial (pragmatically) chosen 2x2 correlation matrices has several deficiencies, with two important ones for this WI being:</w:t>
      </w:r>
    </w:p>
    <w:p w14:paraId="7D7C3A69" w14:textId="0C62D3C6" w:rsidR="00871594" w:rsidRDefault="00871594" w:rsidP="006E6C06">
      <w:pPr>
        <w:pStyle w:val="ListParagraph"/>
        <w:numPr>
          <w:ilvl w:val="0"/>
          <w:numId w:val="28"/>
        </w:numPr>
        <w:jc w:val="both"/>
      </w:pPr>
      <w:r>
        <w:t>The c</w:t>
      </w:r>
      <w:r w:rsidRPr="00F35B67">
        <w:t>ontinuous squared exponential correlation decay</w:t>
      </w:r>
      <w:r>
        <w:t xml:space="preserve"> function, nearly 100% correlates antenna pair (</w:t>
      </w:r>
      <m:oMath>
        <m:r>
          <w:rPr>
            <w:rFonts w:ascii="Cambria Math" w:hAnsi="Cambria Math"/>
          </w:rPr>
          <m:t>1 </m:t>
        </m:r>
      </m:oMath>
      <w:r>
        <w:rPr>
          <w:rFonts w:eastAsiaTheme="minorEastAsia"/>
        </w:rPr>
        <w:t>and</w:t>
      </w:r>
      <w:r>
        <w:t> </w:t>
      </w:r>
      <m:oMath>
        <m:sSup>
          <m:sSupPr>
            <m:ctrlPr>
              <w:rPr>
                <w:rFonts w:ascii="Cambria Math" w:hAnsi="Cambria Math"/>
                <w:i/>
              </w:rPr>
            </m:ctrlPr>
          </m:sSupPr>
          <m:e>
            <m:r>
              <w:rPr>
                <w:rFonts w:ascii="Cambria Math" w:hAnsi="Cambria Math"/>
              </w:rPr>
              <m:t>0.3</m:t>
            </m:r>
          </m:e>
          <m:sup>
            <m:sSup>
              <m:sSupPr>
                <m:ctrlPr>
                  <w:rPr>
                    <w:rFonts w:ascii="Cambria Math" w:hAnsi="Cambria Math"/>
                    <w:i/>
                  </w:rPr>
                </m:ctrlPr>
              </m:sSupPr>
              <m:e>
                <m:d>
                  <m:dPr>
                    <m:ctrlPr>
                      <w:rPr>
                        <w:rFonts w:ascii="Cambria Math" w:hAnsi="Cambria Math"/>
                        <w:i/>
                      </w:rPr>
                    </m:ctrlPr>
                  </m:dPr>
                  <m:e>
                    <m:f>
                      <m:fPr>
                        <m:type m:val="skw"/>
                        <m:ctrlPr>
                          <w:rPr>
                            <w:rFonts w:ascii="Cambria Math" w:hAnsi="Cambria Math"/>
                            <w:i/>
                          </w:rPr>
                        </m:ctrlPr>
                      </m:fPr>
                      <m:num>
                        <m:r>
                          <w:rPr>
                            <w:rFonts w:ascii="Cambria Math" w:hAnsi="Cambria Math"/>
                          </w:rPr>
                          <m:t>1</m:t>
                        </m:r>
                      </m:num>
                      <m:den>
                        <m:r>
                          <w:rPr>
                            <w:rFonts w:ascii="Cambria Math" w:hAnsi="Cambria Math"/>
                          </w:rPr>
                          <m:t>5</m:t>
                        </m:r>
                      </m:den>
                    </m:f>
                  </m:e>
                </m:d>
              </m:e>
              <m:sup>
                <m:r>
                  <w:rPr>
                    <w:rFonts w:ascii="Cambria Math" w:hAnsi="Cambria Math"/>
                  </w:rPr>
                  <m:t>2</m:t>
                </m:r>
              </m:sup>
            </m:sSup>
          </m:sup>
        </m:sSup>
      </m:oMath>
      <w:r>
        <w:rPr>
          <w:rFonts w:eastAsiaTheme="minorEastAsia"/>
        </w:rPr>
        <w:t>for 6 antennas</w:t>
      </w:r>
      <w:r>
        <w:t>) and is based on adhoc decision and on measurements</w:t>
      </w:r>
      <w:r w:rsidR="00C56146">
        <w:t xml:space="preserve"> of correlation across antenna elements</w:t>
      </w:r>
      <w:r>
        <w:t>.</w:t>
      </w:r>
      <w:r w:rsidR="00C56146">
        <w:t xml:space="preserve"> I</w:t>
      </w:r>
      <w:r>
        <w:t>t models a LOS environment with very low diversity in receive direction (small angular spread).</w:t>
      </w:r>
    </w:p>
    <w:p w14:paraId="21D9B8FF" w14:textId="53A3DFB2" w:rsidR="00871594" w:rsidRDefault="005C6B68" w:rsidP="006E6C06">
      <w:pPr>
        <w:pStyle w:val="ListParagraph"/>
        <w:numPr>
          <w:ilvl w:val="0"/>
          <w:numId w:val="28"/>
        </w:numPr>
        <w:jc w:val="both"/>
      </w:pPr>
      <w:r>
        <w:t>The symmetric property of the correlation matrix</w:t>
      </w:r>
      <w:r w:rsidR="00871594">
        <w:t xml:space="preserve"> </w:t>
      </w:r>
      <w:r w:rsidR="000E7E75">
        <w:t>determines</w:t>
      </w:r>
      <w:r w:rsidR="00871594">
        <w:t xml:space="preserve"> a broadside only receive/transmit direction, which is applied to every reflection, and an ULA-like antenna setup.</w:t>
      </w:r>
    </w:p>
    <w:p w14:paraId="389AC303" w14:textId="77777777" w:rsidR="00871594" w:rsidRDefault="00871594" w:rsidP="006E6C06">
      <w:pPr>
        <w:jc w:val="both"/>
      </w:pPr>
      <w:r>
        <w:t>Therefore, the RAN4 TDL + antenna correlation model severely overestimates the rank deficiency, or rather ill-conditioning, of the channel matrix and this model shall not be used to evaluate the feasibility of full rank transmission.</w:t>
      </w:r>
    </w:p>
    <w:p w14:paraId="243822A8" w14:textId="77777777" w:rsidR="00871594" w:rsidRPr="00F35B67" w:rsidRDefault="00871594" w:rsidP="006E6C06">
      <w:pPr>
        <w:jc w:val="both"/>
      </w:pPr>
      <w:r w:rsidRPr="00F35B67">
        <w:t xml:space="preserve">Note: </w:t>
      </w:r>
      <w:r>
        <w:t>The X-pol extension of the TDL + antenna correlation model for 6Rx would apply the antenna correlation coefficient scaling only on a 3-antenna model (but twice), where the overestimation of rank deficiency is less pronounced. However, there are too many adhoc choices in this correlation model for it to be used in good conscience.</w:t>
      </w:r>
    </w:p>
    <w:p w14:paraId="18965556" w14:textId="77777777" w:rsidR="00871594" w:rsidRDefault="00871594" w:rsidP="006E6C06">
      <w:pPr>
        <w:pStyle w:val="RAN4observation0"/>
      </w:pPr>
      <w:bookmarkStart w:id="7" w:name="_Toc174030671"/>
      <w:bookmarkStart w:id="8" w:name="_Toc178937769"/>
      <w:r>
        <w:t>T</w:t>
      </w:r>
      <w:r w:rsidRPr="00BE5CE6">
        <w:t>he RAN4 TDL + antenna correlation model severely overestimates the rank deficiency, or rather ill-conditioning, of the channel matrix and this model shall not be used to evaluate the feasibility of full rank transmission</w:t>
      </w:r>
      <w:bookmarkEnd w:id="7"/>
      <w:bookmarkEnd w:id="8"/>
    </w:p>
    <w:p w14:paraId="5A547099" w14:textId="77777777" w:rsidR="00871594" w:rsidRPr="00F35B67" w:rsidRDefault="00871594" w:rsidP="00287520">
      <w:pPr>
        <w:jc w:val="both"/>
      </w:pPr>
    </w:p>
    <w:p w14:paraId="74708BCC" w14:textId="77777777" w:rsidR="00871594" w:rsidRPr="00F35B67" w:rsidRDefault="00871594" w:rsidP="00287520">
      <w:pPr>
        <w:jc w:val="both"/>
        <w:rPr>
          <w:u w:val="single"/>
        </w:rPr>
      </w:pPr>
      <w:r w:rsidRPr="00F35B67">
        <w:rPr>
          <w:u w:val="single"/>
        </w:rPr>
        <w:t>Feasibility evaluation</w:t>
      </w:r>
    </w:p>
    <w:p w14:paraId="41D5079D" w14:textId="55587F05" w:rsidR="00C279CB" w:rsidRDefault="00871594" w:rsidP="00287520">
      <w:pPr>
        <w:jc w:val="both"/>
      </w:pPr>
      <w:r>
        <w:t xml:space="preserve">Since the current demodulation antenna correlation model is not </w:t>
      </w:r>
      <w:r w:rsidR="005E7EA9">
        <w:t>directly applicable</w:t>
      </w:r>
      <w:r>
        <w:t xml:space="preserve"> for 6 Rx</w:t>
      </w:r>
      <w:r w:rsidR="005E7EA9">
        <w:t xml:space="preserve"> as there is no correlation </w:t>
      </w:r>
      <w:r w:rsidR="00287520">
        <w:t>matrix in TS 38.101-4</w:t>
      </w:r>
      <w:r>
        <w:t>, we propose to check feasibility (but not performance</w:t>
      </w:r>
      <w:r w:rsidR="00287520">
        <w:t xml:space="preserve"> at this stage</w:t>
      </w:r>
      <w:r>
        <w:t xml:space="preserve">) by using </w:t>
      </w:r>
      <w:r w:rsidR="00287520">
        <w:t>the TR 38.827</w:t>
      </w:r>
      <w:r>
        <w:t xml:space="preserve"> CDL channel model, which models the antenna array as ULA X-pol with lambda/4 </w:t>
      </w:r>
      <w:r w:rsidR="00287520">
        <w:t>antenna</w:t>
      </w:r>
      <w:r>
        <w:t xml:space="preserve"> distance.</w:t>
      </w:r>
    </w:p>
    <w:p w14:paraId="2AB18F15" w14:textId="3A8F6042" w:rsidR="00871594" w:rsidRDefault="00E32AEF" w:rsidP="00287520">
      <w:pPr>
        <w:jc w:val="both"/>
      </w:pPr>
      <w:r>
        <w:t>Following</w:t>
      </w:r>
      <w:r w:rsidR="00871594">
        <w:t xml:space="preserve"> this evaluation, we see the TPUT to reach 100%, i.e., full rank 6 Rx is </w:t>
      </w:r>
      <w:r>
        <w:t>practically</w:t>
      </w:r>
      <w:r w:rsidR="00871594">
        <w:t xml:space="preserve"> feasible</w:t>
      </w:r>
      <w:r w:rsidR="00287520">
        <w:t>, as can be seen in Figure 1 below.</w:t>
      </w:r>
    </w:p>
    <w:tbl>
      <w:tblPr>
        <w:tblStyle w:val="TableGrid"/>
        <w:tblW w:w="4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36"/>
      </w:tblGrid>
      <w:tr w:rsidR="006C1E35" w:rsidRPr="005D490D" w14:paraId="509F4899" w14:textId="77777777" w:rsidTr="00A94C44">
        <w:trPr>
          <w:jc w:val="center"/>
        </w:trPr>
        <w:tc>
          <w:tcPr>
            <w:tcW w:w="5000" w:type="pct"/>
          </w:tcPr>
          <w:p w14:paraId="36074999" w14:textId="203A1C15" w:rsidR="006C1E35" w:rsidRPr="005D490D" w:rsidRDefault="00A94C44">
            <w:pPr>
              <w:pStyle w:val="TAC"/>
            </w:pPr>
            <w:r>
              <w:rPr>
                <w:noProof/>
              </w:rPr>
              <w:lastRenderedPageBreak/>
              <w:drawing>
                <wp:inline distT="0" distB="0" distL="0" distR="0" wp14:anchorId="70541237" wp14:editId="7CCBB666">
                  <wp:extent cx="5027295" cy="4050766"/>
                  <wp:effectExtent l="0" t="0" r="1905" b="6985"/>
                  <wp:docPr id="75319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19883" name=""/>
                          <pic:cNvPicPr/>
                        </pic:nvPicPr>
                        <pic:blipFill>
                          <a:blip r:embed="rId13"/>
                          <a:stretch>
                            <a:fillRect/>
                          </a:stretch>
                        </pic:blipFill>
                        <pic:spPr>
                          <a:xfrm>
                            <a:off x="0" y="0"/>
                            <a:ext cx="5039954" cy="4060966"/>
                          </a:xfrm>
                          <a:prstGeom prst="rect">
                            <a:avLst/>
                          </a:prstGeom>
                        </pic:spPr>
                      </pic:pic>
                    </a:graphicData>
                  </a:graphic>
                </wp:inline>
              </w:drawing>
            </w:r>
          </w:p>
        </w:tc>
      </w:tr>
    </w:tbl>
    <w:p w14:paraId="1B2A04CF" w14:textId="60CD06C3" w:rsidR="006C1E35" w:rsidRDefault="006C1E35" w:rsidP="00583E06">
      <w:pPr>
        <w:pStyle w:val="Caption"/>
        <w:keepLines/>
        <w:spacing w:before="120"/>
      </w:pPr>
      <w:r>
        <w:t xml:space="preserve">Figure </w:t>
      </w:r>
      <w:r>
        <w:fldChar w:fldCharType="begin"/>
      </w:r>
      <w:r>
        <w:instrText xml:space="preserve"> SEQ Figure \* ARABIC </w:instrText>
      </w:r>
      <w:r>
        <w:fldChar w:fldCharType="separate"/>
      </w:r>
      <w:r>
        <w:rPr>
          <w:noProof/>
        </w:rPr>
        <w:t>1</w:t>
      </w:r>
      <w:r>
        <w:rPr>
          <w:noProof/>
        </w:rPr>
        <w:fldChar w:fldCharType="end"/>
      </w:r>
      <w:r>
        <w:t>: Relative TPUT</w:t>
      </w:r>
      <w:r w:rsidR="00A228B1" w:rsidRPr="00A228B1">
        <w:t xml:space="preserve"> </w:t>
      </w:r>
      <w:r w:rsidR="00A228B1">
        <w:t>vs. pre-EQ SNR</w:t>
      </w:r>
      <w:r>
        <w:t xml:space="preserve">, </w:t>
      </w:r>
      <w:r w:rsidR="00080A36">
        <w:t>8T6R rank 6</w:t>
      </w:r>
      <w:r w:rsidR="00A228B1">
        <w:t xml:space="preserve"> MCS</w:t>
      </w:r>
      <w:r w:rsidR="00DC24A3">
        <w:t>1</w:t>
      </w:r>
      <w:r w:rsidR="00A228B1">
        <w:t>7</w:t>
      </w:r>
      <w:r w:rsidR="00080A36">
        <w:t xml:space="preserve">, </w:t>
      </w:r>
      <w:r>
        <w:t>SU-MMSE receiver, random precoding</w:t>
      </w:r>
      <w:r w:rsidR="00583E06">
        <w:t>, TS 38.827 based CDLC U</w:t>
      </w:r>
      <w:r w:rsidR="000E7AA5">
        <w:t>M</w:t>
      </w:r>
      <w:r w:rsidR="00583E06">
        <w:t xml:space="preserve">a channel model with 3x1 </w:t>
      </w:r>
      <w:r w:rsidR="00B345C6">
        <w:t xml:space="preserve">ULA </w:t>
      </w:r>
      <w:r w:rsidR="00583E06">
        <w:t xml:space="preserve">X-pol receiver antenna assumption (AE distance </w:t>
      </w:r>
      <w:r w:rsidR="000E7AA5">
        <w:t>= lambda/4)</w:t>
      </w:r>
      <w:r>
        <w:rPr>
          <w:lang w:eastAsia="zh-CN"/>
        </w:rPr>
        <w:t>.</w:t>
      </w:r>
    </w:p>
    <w:p w14:paraId="78CAE79A" w14:textId="3D0DE5DC" w:rsidR="00871594" w:rsidRDefault="00871594" w:rsidP="00287520">
      <w:pPr>
        <w:jc w:val="both"/>
      </w:pPr>
      <w:r>
        <w:t xml:space="preserve">Since feasibility is given even for lambda/4, but the considered channel model is not yet commonly used, </w:t>
      </w:r>
      <w:r w:rsidR="00287520">
        <w:t>RAN4</w:t>
      </w:r>
      <w:r>
        <w:t xml:space="preserve"> shall come back to the final performance evaluation methodology in the performance part of this work item.</w:t>
      </w:r>
      <w:r>
        <w:tab/>
      </w:r>
    </w:p>
    <w:p w14:paraId="1B23EA05" w14:textId="2F4FA103" w:rsidR="00871594" w:rsidRDefault="00871594" w:rsidP="00287520">
      <w:pPr>
        <w:pStyle w:val="RAN4proposal"/>
      </w:pPr>
      <w:bookmarkStart w:id="9" w:name="_Toc174030672"/>
      <w:bookmarkStart w:id="10" w:name="_Toc178937770"/>
      <w:r>
        <w:t>Demodulation of 6 Rx full rank transmission is feasible</w:t>
      </w:r>
      <w:r w:rsidR="000841E4">
        <w:t xml:space="preserve"> for handheld devices</w:t>
      </w:r>
      <w:r>
        <w:t>.</w:t>
      </w:r>
      <w:bookmarkEnd w:id="9"/>
      <w:bookmarkEnd w:id="10"/>
    </w:p>
    <w:p w14:paraId="105864AF" w14:textId="77777777" w:rsidR="00F40A71" w:rsidRDefault="00F40A71" w:rsidP="00932BBC">
      <w:pPr>
        <w:rPr>
          <w:u w:val="single"/>
        </w:rPr>
      </w:pPr>
    </w:p>
    <w:p w14:paraId="14A3D7F6" w14:textId="3F0DD2AF" w:rsidR="00871594" w:rsidRPr="007D1D11" w:rsidRDefault="007D1D11" w:rsidP="00932BBC">
      <w:pPr>
        <w:rPr>
          <w:u w:val="single"/>
        </w:rPr>
      </w:pPr>
      <w:r w:rsidRPr="007D1D11">
        <w:rPr>
          <w:u w:val="single"/>
        </w:rPr>
        <w:t>Way forward</w:t>
      </w:r>
    </w:p>
    <w:p w14:paraId="7F734E1F" w14:textId="1CE89048" w:rsidR="00A50E3A" w:rsidRDefault="00A50E3A" w:rsidP="00932BBC">
      <w:pPr>
        <w:rPr>
          <w:lang w:val="en-US"/>
        </w:rPr>
      </w:pPr>
      <w:r w:rsidRPr="00A50E3A">
        <w:t>Since the performance aspect of this work item has not yet commenced, it is advisable to defer this discussion until the performance evaluation phase begins. The output of the 'Spatial Channel Model' study item can then provide valuable insights into establishing appropriate performance requirements.</w:t>
      </w:r>
    </w:p>
    <w:p w14:paraId="66632AE6" w14:textId="1C60303C" w:rsidR="000E65DC" w:rsidRDefault="00A50E3A" w:rsidP="000E65DC">
      <w:pPr>
        <w:pStyle w:val="RAN4observation0"/>
        <w:rPr>
          <w:lang w:val="en-US"/>
        </w:rPr>
      </w:pPr>
      <w:bookmarkStart w:id="11" w:name="_Toc174030673"/>
      <w:bookmarkStart w:id="12" w:name="_Toc178937771"/>
      <w:r>
        <w:rPr>
          <w:lang w:val="en-US"/>
        </w:rPr>
        <w:t>The performance part of this work item has not yet commenced</w:t>
      </w:r>
      <w:bookmarkEnd w:id="11"/>
      <w:bookmarkEnd w:id="12"/>
    </w:p>
    <w:p w14:paraId="28E043F4" w14:textId="14C60BD2" w:rsidR="00A50E3A" w:rsidRPr="00A50E3A" w:rsidRDefault="00A50E3A" w:rsidP="00A50E3A">
      <w:pPr>
        <w:pStyle w:val="RAN4observation0"/>
        <w:rPr>
          <w:lang w:val="en-US"/>
        </w:rPr>
      </w:pPr>
      <w:bookmarkStart w:id="13" w:name="_Toc174030674"/>
      <w:bookmarkStart w:id="14" w:name="_Toc178937772"/>
      <w:r>
        <w:rPr>
          <w:lang w:val="en-US"/>
        </w:rPr>
        <w:t>There is an ongoing study item on introduction of a spatial channel model for RAN4 performance requirements</w:t>
      </w:r>
      <w:bookmarkEnd w:id="13"/>
      <w:r w:rsidR="0066736F">
        <w:rPr>
          <w:lang w:val="en-US"/>
        </w:rPr>
        <w:t>.</w:t>
      </w:r>
      <w:bookmarkEnd w:id="14"/>
    </w:p>
    <w:p w14:paraId="0571A5AE" w14:textId="766006A4" w:rsidR="000E65DC" w:rsidRPr="0024297D" w:rsidRDefault="00A50E3A" w:rsidP="000E65DC">
      <w:pPr>
        <w:pStyle w:val="RAN4proposal"/>
        <w:rPr>
          <w:lang w:val="en-US"/>
        </w:rPr>
      </w:pPr>
      <w:bookmarkStart w:id="15" w:name="_Toc174030675"/>
      <w:bookmarkStart w:id="16" w:name="_Toc178937773"/>
      <w:r>
        <w:rPr>
          <w:lang w:val="en-US"/>
        </w:rPr>
        <w:t>RAN4 shall d</w:t>
      </w:r>
      <w:r w:rsidR="004D56D6">
        <w:rPr>
          <w:lang w:val="en-US"/>
        </w:rPr>
        <w:t>iscuss</w:t>
      </w:r>
      <w:r>
        <w:rPr>
          <w:lang w:val="en-US"/>
        </w:rPr>
        <w:t xml:space="preserve"> the performance </w:t>
      </w:r>
      <w:r w:rsidR="009C0092">
        <w:rPr>
          <w:lang w:val="en-US"/>
        </w:rPr>
        <w:t>requirements for 6Rx once the</w:t>
      </w:r>
      <w:r>
        <w:rPr>
          <w:lang w:val="en-US"/>
        </w:rPr>
        <w:t xml:space="preserve"> performance part commences.</w:t>
      </w:r>
      <w:bookmarkEnd w:id="15"/>
      <w:bookmarkEnd w:id="16"/>
    </w:p>
    <w:p w14:paraId="6F45DE04" w14:textId="77777777" w:rsidR="000E65DC" w:rsidRDefault="000E65DC" w:rsidP="00932BBC">
      <w:pPr>
        <w:rPr>
          <w:lang w:val="en-US"/>
        </w:rPr>
      </w:pPr>
    </w:p>
    <w:p w14:paraId="7EA20C73" w14:textId="7DBDD0F6" w:rsidR="00932BBC" w:rsidRDefault="00196F79" w:rsidP="00196F79">
      <w:pPr>
        <w:pStyle w:val="RAN4H3"/>
        <w:rPr>
          <w:lang w:val="en-US"/>
        </w:rPr>
      </w:pPr>
      <w:r w:rsidRPr="00932BBC">
        <w:rPr>
          <w:lang w:val="en-US"/>
        </w:rPr>
        <w:t>Whether to use same requirement for handheld UE and FWA</w:t>
      </w:r>
    </w:p>
    <w:p w14:paraId="20761483" w14:textId="78F1A121" w:rsidR="00932BBC" w:rsidRDefault="00A648D4" w:rsidP="00932BBC">
      <w:pPr>
        <w:rPr>
          <w:lang w:val="en-US"/>
        </w:rPr>
      </w:pPr>
      <w:r>
        <w:rPr>
          <w:lang w:val="en-US"/>
        </w:rPr>
        <w:t xml:space="preserve">The decision to use the same </w:t>
      </w:r>
      <w:r w:rsidR="009F3C4C">
        <w:rPr>
          <w:lang w:val="en-US"/>
        </w:rPr>
        <w:t xml:space="preserve">requirements for handheld UE and FWA </w:t>
      </w:r>
      <w:r w:rsidR="00E61E7D">
        <w:rPr>
          <w:lang w:val="en-US"/>
        </w:rPr>
        <w:t xml:space="preserve">in RAN4#111 </w:t>
      </w:r>
      <w:r w:rsidR="004975BF">
        <w:rPr>
          <w:lang w:val="en-US"/>
        </w:rPr>
        <w:t xml:space="preserve">is currently </w:t>
      </w:r>
      <w:r w:rsidR="00281149">
        <w:rPr>
          <w:lang w:val="en-US"/>
        </w:rPr>
        <w:t xml:space="preserve">deferred </w:t>
      </w:r>
      <w:r w:rsidR="004975BF">
        <w:rPr>
          <w:lang w:val="en-US"/>
        </w:rPr>
        <w:t>to after the evaluation of 6 MIMO layer performance</w:t>
      </w:r>
      <w:r w:rsidR="00AD7A45">
        <w:rPr>
          <w:lang w:val="en-US"/>
        </w:rPr>
        <w:t xml:space="preserve">, in accordance with the Way Forward </w:t>
      </w:r>
      <w:r w:rsidR="004975BF">
        <w:rPr>
          <w:lang w:val="en-US"/>
        </w:rPr>
        <w:fldChar w:fldCharType="begin"/>
      </w:r>
      <w:r w:rsidR="004975BF">
        <w:rPr>
          <w:lang w:val="en-US"/>
        </w:rPr>
        <w:instrText xml:space="preserve"> REF _Ref173829981 \r \h </w:instrText>
      </w:r>
      <w:r w:rsidR="004975BF">
        <w:rPr>
          <w:lang w:val="en-US"/>
        </w:rPr>
      </w:r>
      <w:r w:rsidR="004975BF">
        <w:rPr>
          <w:lang w:val="en-US"/>
        </w:rPr>
        <w:fldChar w:fldCharType="separate"/>
      </w:r>
      <w:r w:rsidR="004975BF">
        <w:rPr>
          <w:lang w:val="en-US"/>
        </w:rPr>
        <w:t>[1]</w:t>
      </w:r>
      <w:r w:rsidR="004975BF">
        <w:rPr>
          <w:lang w:val="en-US"/>
        </w:rPr>
        <w:fldChar w:fldCharType="end"/>
      </w:r>
      <w:r w:rsidR="004975BF">
        <w:rPr>
          <w:lang w:val="en-US"/>
        </w:rPr>
        <w:t>:</w:t>
      </w:r>
    </w:p>
    <w:tbl>
      <w:tblPr>
        <w:tblStyle w:val="TableGrid"/>
        <w:tblW w:w="4750" w:type="pct"/>
        <w:jc w:val="center"/>
        <w:tblLook w:val="04A0" w:firstRow="1" w:lastRow="0" w:firstColumn="1" w:lastColumn="0" w:noHBand="0" w:noVBand="1"/>
      </w:tblPr>
      <w:tblGrid>
        <w:gridCol w:w="9136"/>
      </w:tblGrid>
      <w:tr w:rsidR="00932BBC" w14:paraId="5B6F6A1C" w14:textId="77777777" w:rsidTr="00C720B0">
        <w:trPr>
          <w:jc w:val="center"/>
        </w:trPr>
        <w:tc>
          <w:tcPr>
            <w:tcW w:w="9617" w:type="dxa"/>
          </w:tcPr>
          <w:p w14:paraId="272A3754" w14:textId="77777777" w:rsidR="00932BBC" w:rsidRPr="00932BBC" w:rsidRDefault="00932BBC" w:rsidP="00932BBC">
            <w:pPr>
              <w:rPr>
                <w:lang w:val="en-US"/>
              </w:rPr>
            </w:pPr>
            <w:r w:rsidRPr="00932BBC">
              <w:rPr>
                <w:b/>
                <w:u w:val="single"/>
                <w:lang w:val="en-US"/>
              </w:rPr>
              <w:t>Issue 3-1-3: Whether to use same requirement for handheld UE and FWA</w:t>
            </w:r>
          </w:p>
          <w:p w14:paraId="19995A0D" w14:textId="77777777" w:rsidR="00932BBC" w:rsidRPr="00932BBC" w:rsidRDefault="00932BBC" w:rsidP="00932BBC">
            <w:pPr>
              <w:rPr>
                <w:lang w:val="en-US"/>
              </w:rPr>
            </w:pPr>
            <w:r w:rsidRPr="00932BBC">
              <w:rPr>
                <w:b/>
                <w:lang w:val="en-US"/>
              </w:rPr>
              <w:t>Way Forward</w:t>
            </w:r>
            <w:r w:rsidRPr="00932BBC">
              <w:rPr>
                <w:lang w:val="en-US"/>
              </w:rPr>
              <w:t>: RAN4 to defer decision after evaluation of 6 MIMO layer performance for handheld and FWA devices.</w:t>
            </w:r>
          </w:p>
          <w:p w14:paraId="6CFDB0AA" w14:textId="77777777" w:rsidR="00932BBC" w:rsidRDefault="00932BBC" w:rsidP="00C720B0">
            <w:pPr>
              <w:rPr>
                <w:lang w:val="en-US"/>
              </w:rPr>
            </w:pPr>
          </w:p>
        </w:tc>
      </w:tr>
    </w:tbl>
    <w:p w14:paraId="5C4693DB" w14:textId="77777777" w:rsidR="00932BBC" w:rsidRDefault="00932BBC" w:rsidP="00932BBC">
      <w:pPr>
        <w:rPr>
          <w:lang w:val="en-US"/>
        </w:rPr>
      </w:pPr>
    </w:p>
    <w:p w14:paraId="3CF3733E" w14:textId="161C872D" w:rsidR="004E0E5A" w:rsidRDefault="004E0E5A" w:rsidP="00932BBC">
      <w:pPr>
        <w:rPr>
          <w:lang w:val="en-US"/>
        </w:rPr>
      </w:pPr>
      <w:r>
        <w:rPr>
          <w:lang w:val="en-US"/>
        </w:rPr>
        <w:lastRenderedPageBreak/>
        <w:t xml:space="preserve">Initial evaluation of 6 MIMO layer performance </w:t>
      </w:r>
      <w:r w:rsidR="00F57B73">
        <w:rPr>
          <w:lang w:val="en-US"/>
        </w:rPr>
        <w:t>is not</w:t>
      </w:r>
      <w:r>
        <w:rPr>
          <w:lang w:val="en-US"/>
        </w:rPr>
        <w:t xml:space="preserve"> enough to </w:t>
      </w:r>
      <w:r w:rsidR="00B8518B">
        <w:rPr>
          <w:lang w:val="en-US"/>
        </w:rPr>
        <w:t xml:space="preserve">make a decision if the same requirements can be used for both handheld UE and FWA, hence the decision should be </w:t>
      </w:r>
      <w:r w:rsidR="002D23D1">
        <w:rPr>
          <w:lang w:val="en-US"/>
        </w:rPr>
        <w:t>deferred for now and fully handled in the performance part.</w:t>
      </w:r>
    </w:p>
    <w:p w14:paraId="6057C1DD" w14:textId="331413F8" w:rsidR="000E65DC" w:rsidRDefault="00FE7368" w:rsidP="000E65DC">
      <w:pPr>
        <w:pStyle w:val="RAN4observation0"/>
        <w:rPr>
          <w:lang w:val="en-US"/>
        </w:rPr>
      </w:pPr>
      <w:bookmarkStart w:id="17" w:name="_Toc174030676"/>
      <w:bookmarkStart w:id="18" w:name="_Toc178937774"/>
      <w:r>
        <w:rPr>
          <w:lang w:val="en-US"/>
        </w:rPr>
        <w:t xml:space="preserve">Reuse of </w:t>
      </w:r>
      <w:r w:rsidR="00C62A86">
        <w:rPr>
          <w:lang w:val="en-US"/>
        </w:rPr>
        <w:t>handheld for FWA requirements cannot be decided on initial evaluation of 6 MIMO layer performance</w:t>
      </w:r>
      <w:r w:rsidR="00895562">
        <w:rPr>
          <w:lang w:val="en-US"/>
        </w:rPr>
        <w:t xml:space="preserve"> as results might change</w:t>
      </w:r>
      <w:r w:rsidR="007B702D">
        <w:rPr>
          <w:lang w:val="en-US"/>
        </w:rPr>
        <w:t xml:space="preserve"> during the</w:t>
      </w:r>
      <w:r w:rsidR="00895562">
        <w:rPr>
          <w:lang w:val="en-US"/>
        </w:rPr>
        <w:t xml:space="preserve"> performance part </w:t>
      </w:r>
      <w:r w:rsidR="007B702D">
        <w:rPr>
          <w:lang w:val="en-US"/>
        </w:rPr>
        <w:t>in-depth analysis.</w:t>
      </w:r>
      <w:bookmarkEnd w:id="17"/>
      <w:bookmarkEnd w:id="18"/>
    </w:p>
    <w:p w14:paraId="21B523D0" w14:textId="1F85D2D2" w:rsidR="000E65DC" w:rsidRPr="0024297D" w:rsidRDefault="007B702D" w:rsidP="000E65DC">
      <w:pPr>
        <w:pStyle w:val="RAN4proposal"/>
        <w:rPr>
          <w:lang w:val="en-US"/>
        </w:rPr>
      </w:pPr>
      <w:bookmarkStart w:id="19" w:name="_Toc174030677"/>
      <w:bookmarkStart w:id="20" w:name="_Toc178937775"/>
      <w:r>
        <w:rPr>
          <w:lang w:val="en-US"/>
        </w:rPr>
        <w:t>Defer decision to use same requirements for handheld UE and FWA to</w:t>
      </w:r>
      <w:r w:rsidR="00BB48D3">
        <w:rPr>
          <w:lang w:val="en-US"/>
        </w:rPr>
        <w:t xml:space="preserve"> the</w:t>
      </w:r>
      <w:r>
        <w:rPr>
          <w:lang w:val="en-US"/>
        </w:rPr>
        <w:t xml:space="preserve"> performance part.</w:t>
      </w:r>
      <w:bookmarkEnd w:id="19"/>
      <w:bookmarkEnd w:id="20"/>
    </w:p>
    <w:p w14:paraId="3F3B4877" w14:textId="42E7846A" w:rsidR="000E65DC" w:rsidRDefault="009D1C2D" w:rsidP="00932BBC">
      <w:pPr>
        <w:rPr>
          <w:lang w:val="en-US"/>
        </w:rPr>
      </w:pPr>
      <w:r>
        <w:rPr>
          <w:lang w:val="en-US"/>
        </w:rPr>
        <w:t>We further would note that requirements would not be defined per FWA or handheld UEs, but link level parameters could vary depending on the UE deployment used.</w:t>
      </w:r>
    </w:p>
    <w:p w14:paraId="2ADABEEB" w14:textId="19CF33FD" w:rsidR="009D1C2D" w:rsidRDefault="009D1C2D" w:rsidP="009D1C2D">
      <w:pPr>
        <w:pStyle w:val="RAN4observation0"/>
        <w:rPr>
          <w:lang w:val="en-US"/>
        </w:rPr>
      </w:pPr>
      <w:bookmarkStart w:id="21" w:name="_Toc174030678"/>
      <w:bookmarkStart w:id="22" w:name="_Toc178937776"/>
      <w:r>
        <w:rPr>
          <w:lang w:val="en-US"/>
        </w:rPr>
        <w:t>RAN4 demodulation performance requirements are not defined per UE deployments.</w:t>
      </w:r>
      <w:bookmarkEnd w:id="21"/>
      <w:bookmarkEnd w:id="22"/>
    </w:p>
    <w:p w14:paraId="1AA310AD" w14:textId="5A2015F3" w:rsidR="00932BBC" w:rsidRDefault="00932BBC" w:rsidP="00932BBC">
      <w:pPr>
        <w:pStyle w:val="RAN4H2"/>
        <w:rPr>
          <w:lang w:val="en-US"/>
        </w:rPr>
      </w:pPr>
      <w:r w:rsidRPr="00932BBC">
        <w:rPr>
          <w:lang w:val="en-US"/>
        </w:rPr>
        <w:t>6-layer Support</w:t>
      </w:r>
    </w:p>
    <w:p w14:paraId="78347139" w14:textId="0D0CEC54" w:rsidR="00053050" w:rsidRPr="00196F79" w:rsidRDefault="00053050" w:rsidP="00053050">
      <w:pPr>
        <w:pStyle w:val="RAN4H3"/>
        <w:rPr>
          <w:lang w:val="en-US"/>
        </w:rPr>
      </w:pPr>
      <w:r w:rsidRPr="00196F79">
        <w:rPr>
          <w:lang w:val="en-US"/>
        </w:rPr>
        <w:t xml:space="preserve">6-layer Support </w:t>
      </w:r>
    </w:p>
    <w:p w14:paraId="7CFEA674" w14:textId="3227F3CF" w:rsidR="00053050" w:rsidRDefault="00053050" w:rsidP="00053050">
      <w:pPr>
        <w:rPr>
          <w:lang w:val="en-US"/>
        </w:rPr>
      </w:pPr>
      <w:r>
        <w:rPr>
          <w:lang w:val="en-US"/>
        </w:rPr>
        <w:t xml:space="preserve">In RAN4#112 it was discussed if 6-layer shall be supported, with the following described in the Way Forward </w:t>
      </w:r>
      <w:r>
        <w:rPr>
          <w:lang w:val="en-US"/>
        </w:rPr>
        <w:fldChar w:fldCharType="begin"/>
      </w:r>
      <w:r>
        <w:rPr>
          <w:lang w:val="en-US"/>
        </w:rPr>
        <w:instrText xml:space="preserve"> REF _Ref173829981 \r \h </w:instrText>
      </w:r>
      <w:r>
        <w:rPr>
          <w:lang w:val="en-US"/>
        </w:rPr>
      </w:r>
      <w:r>
        <w:rPr>
          <w:lang w:val="en-US"/>
        </w:rPr>
        <w:fldChar w:fldCharType="separate"/>
      </w:r>
      <w:r>
        <w:rPr>
          <w:lang w:val="en-US"/>
        </w:rPr>
        <w:t>[1]</w:t>
      </w:r>
      <w:r>
        <w:rPr>
          <w:lang w:val="en-US"/>
        </w:rPr>
        <w:fldChar w:fldCharType="end"/>
      </w:r>
      <w:r>
        <w:rPr>
          <w:lang w:val="en-US"/>
        </w:rPr>
        <w:t xml:space="preserve"> :</w:t>
      </w:r>
    </w:p>
    <w:tbl>
      <w:tblPr>
        <w:tblStyle w:val="TableGrid"/>
        <w:tblW w:w="4750" w:type="pct"/>
        <w:jc w:val="center"/>
        <w:tblLook w:val="04A0" w:firstRow="1" w:lastRow="0" w:firstColumn="1" w:lastColumn="0" w:noHBand="0" w:noVBand="1"/>
      </w:tblPr>
      <w:tblGrid>
        <w:gridCol w:w="9136"/>
      </w:tblGrid>
      <w:tr w:rsidR="00053050" w14:paraId="2E4CEDCE" w14:textId="77777777" w:rsidTr="005169A0">
        <w:trPr>
          <w:jc w:val="center"/>
        </w:trPr>
        <w:tc>
          <w:tcPr>
            <w:tcW w:w="9617" w:type="dxa"/>
          </w:tcPr>
          <w:p w14:paraId="728F91B5" w14:textId="77777777" w:rsidR="007B3940" w:rsidRDefault="007B3940" w:rsidP="007B3940">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08D5B67B" w14:textId="77777777" w:rsidR="007B3940" w:rsidRDefault="007B3940" w:rsidP="007B3940">
            <w:pPr>
              <w:rPr>
                <w:lang w:eastAsia="zh-CN"/>
              </w:rPr>
            </w:pPr>
            <w:r>
              <w:rPr>
                <w:b/>
                <w:lang w:eastAsia="zh-CN"/>
              </w:rPr>
              <w:t>Way Forward</w:t>
            </w:r>
            <w:r w:rsidRPr="00844AE7">
              <w:rPr>
                <w:lang w:eastAsia="zh-CN"/>
              </w:rPr>
              <w:t>:</w:t>
            </w:r>
            <w:r>
              <w:rPr>
                <w:lang w:eastAsia="zh-CN"/>
              </w:rPr>
              <w:t xml:space="preserve"> RAN4 to f</w:t>
            </w:r>
            <w:r w:rsidRPr="00627633">
              <w:rPr>
                <w:lang w:eastAsia="zh-CN"/>
              </w:rPr>
              <w:t>urther discuss the following options</w:t>
            </w:r>
            <w:r>
              <w:rPr>
                <w:lang w:eastAsia="zh-CN"/>
              </w:rPr>
              <w:t>.</w:t>
            </w:r>
          </w:p>
          <w:p w14:paraId="09C64B8D" w14:textId="77777777" w:rsidR="007B3940" w:rsidRDefault="007B3940" w:rsidP="007B3940">
            <w:pPr>
              <w:pStyle w:val="B1"/>
              <w:rPr>
                <w:lang w:eastAsia="zh-CN"/>
              </w:rPr>
            </w:pPr>
            <w:r>
              <w:rPr>
                <w:lang w:eastAsia="zh-CN"/>
              </w:rPr>
              <w:t>-</w:t>
            </w:r>
            <w:r>
              <w:rPr>
                <w:lang w:eastAsia="zh-CN"/>
              </w:rPr>
              <w:tab/>
              <w:t xml:space="preserve">Option 1: </w:t>
            </w:r>
            <w:r w:rsidRPr="006F48CA">
              <w:rPr>
                <w:lang w:eastAsia="zh-CN"/>
              </w:rPr>
              <w:t>6-layer support is feasible for handheld and FWA based on some company evaluations considering realistic antenna correlation assumptions and deployment scenarios</w:t>
            </w:r>
            <w:r>
              <w:rPr>
                <w:lang w:eastAsia="zh-CN"/>
              </w:rPr>
              <w:t>.</w:t>
            </w:r>
          </w:p>
          <w:p w14:paraId="174D22E9" w14:textId="77777777" w:rsidR="007B3940" w:rsidRDefault="007B3940" w:rsidP="007B3940">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05411173" w14:textId="77777777" w:rsidR="007B3940" w:rsidRDefault="007B3940" w:rsidP="007B3940">
            <w:pPr>
              <w:pStyle w:val="B1"/>
              <w:rPr>
                <w:lang w:eastAsia="zh-CN"/>
              </w:rPr>
            </w:pPr>
            <w:r>
              <w:rPr>
                <w:lang w:eastAsia="zh-CN"/>
              </w:rPr>
              <w:t>-</w:t>
            </w:r>
            <w:r>
              <w:rPr>
                <w:lang w:eastAsia="zh-CN"/>
              </w:rPr>
              <w:tab/>
              <w:t xml:space="preserve">Option 3: </w:t>
            </w:r>
            <w:r w:rsidRPr="00BC38F9">
              <w:rPr>
                <w:lang w:eastAsia="zh-CN"/>
              </w:rPr>
              <w:t xml:space="preserve">Companies to </w:t>
            </w:r>
            <w:r>
              <w:rPr>
                <w:lang w:eastAsia="zh-CN"/>
              </w:rPr>
              <w:t xml:space="preserve">align on the feasibility criteria and simulation assumptions to </w:t>
            </w:r>
            <w:r w:rsidRPr="00BC38F9">
              <w:rPr>
                <w:lang w:eastAsia="zh-CN"/>
              </w:rPr>
              <w:t>evaluat</w:t>
            </w:r>
            <w:r>
              <w:rPr>
                <w:lang w:eastAsia="zh-CN"/>
              </w:rPr>
              <w:t>e</w:t>
            </w:r>
            <w:r w:rsidRPr="00BC38F9">
              <w:rPr>
                <w:lang w:eastAsia="zh-CN"/>
              </w:rPr>
              <w:t xml:space="preserve"> 6-Layer feasibility </w:t>
            </w:r>
            <w:r>
              <w:rPr>
                <w:lang w:eastAsia="zh-CN"/>
              </w:rPr>
              <w:t>using the following as a starting point.</w:t>
            </w:r>
          </w:p>
          <w:p w14:paraId="2C472339" w14:textId="77777777" w:rsidR="007B3940" w:rsidRDefault="007B3940" w:rsidP="007B3940">
            <w:pPr>
              <w:pStyle w:val="B2"/>
              <w:rPr>
                <w:lang w:eastAsia="zh-CN"/>
              </w:rPr>
            </w:pPr>
            <w:r>
              <w:rPr>
                <w:lang w:eastAsia="zh-CN"/>
              </w:rPr>
              <w:t>-</w:t>
            </w:r>
            <w:r>
              <w:rPr>
                <w:lang w:eastAsia="zh-CN"/>
              </w:rPr>
              <w:tab/>
            </w:r>
            <w:r w:rsidRPr="006F7921">
              <w:rPr>
                <w:lang w:eastAsia="zh-CN"/>
              </w:rPr>
              <w:t>Feasibility criteria</w:t>
            </w:r>
          </w:p>
          <w:p w14:paraId="401F0F42" w14:textId="77777777" w:rsidR="007B3940" w:rsidRDefault="007B3940" w:rsidP="007B3940">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029930BF" w14:textId="77777777" w:rsidR="007B3940" w:rsidRDefault="007B3940" w:rsidP="007B3940">
            <w:pPr>
              <w:pStyle w:val="B2"/>
              <w:rPr>
                <w:lang w:eastAsia="zh-CN"/>
              </w:rPr>
            </w:pPr>
            <w:r>
              <w:rPr>
                <w:lang w:eastAsia="zh-CN"/>
              </w:rPr>
              <w:t>-</w:t>
            </w:r>
            <w:r>
              <w:rPr>
                <w:lang w:eastAsia="zh-CN"/>
              </w:rPr>
              <w:tab/>
            </w:r>
            <w:r w:rsidRPr="006F7921">
              <w:rPr>
                <w:lang w:eastAsia="zh-CN"/>
              </w:rPr>
              <w:t>Simulation assumptions</w:t>
            </w:r>
          </w:p>
          <w:p w14:paraId="49EFB3BA" w14:textId="77777777" w:rsidR="007B3940" w:rsidRDefault="007B3940" w:rsidP="007B3940">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0BCEC416" w14:textId="77777777" w:rsidR="007B3940" w:rsidRDefault="007B3940" w:rsidP="007B3940">
            <w:pPr>
              <w:pStyle w:val="B3"/>
              <w:rPr>
                <w:lang w:eastAsia="zh-CN"/>
              </w:rPr>
            </w:pPr>
            <w:r>
              <w:rPr>
                <w:lang w:eastAsia="zh-CN"/>
              </w:rPr>
              <w:t>-</w:t>
            </w:r>
            <w:r>
              <w:rPr>
                <w:lang w:eastAsia="zh-CN"/>
              </w:rPr>
              <w:tab/>
              <w:t>Simulation assumptions provided in Annex A as a starting point. Companies to clarify the settings used in the simulation assumptions for BS correlation matrix and Tx EVM.</w:t>
            </w:r>
          </w:p>
          <w:p w14:paraId="16453E7C" w14:textId="77777777" w:rsidR="007B3940" w:rsidRDefault="007B3940" w:rsidP="007B3940">
            <w:pPr>
              <w:pStyle w:val="B1"/>
              <w:rPr>
                <w:lang w:eastAsia="zh-CN"/>
              </w:rPr>
            </w:pPr>
            <w:r>
              <w:rPr>
                <w:lang w:eastAsia="zh-CN"/>
              </w:rPr>
              <w:t>-</w:t>
            </w:r>
            <w:r>
              <w:rPr>
                <w:lang w:eastAsia="zh-CN"/>
              </w:rPr>
              <w:tab/>
              <w:t>Option 4: 6-layer support is not feasible for handheld UEs.</w:t>
            </w:r>
          </w:p>
          <w:p w14:paraId="08F4B192" w14:textId="77777777" w:rsidR="00053050" w:rsidRDefault="00053050" w:rsidP="005169A0">
            <w:pPr>
              <w:rPr>
                <w:lang w:val="en-US"/>
              </w:rPr>
            </w:pPr>
          </w:p>
        </w:tc>
      </w:tr>
    </w:tbl>
    <w:p w14:paraId="2DFDCF18" w14:textId="77777777" w:rsidR="00053050" w:rsidRDefault="00053050" w:rsidP="00053050">
      <w:pPr>
        <w:rPr>
          <w:lang w:val="en-US"/>
        </w:rPr>
      </w:pPr>
    </w:p>
    <w:p w14:paraId="13E63704" w14:textId="291C82F1" w:rsidR="007B3940" w:rsidRDefault="007B3940" w:rsidP="00053050">
      <w:pPr>
        <w:rPr>
          <w:lang w:val="en-US"/>
        </w:rPr>
      </w:pPr>
      <w:r>
        <w:rPr>
          <w:lang w:val="en-US"/>
        </w:rPr>
        <w:t xml:space="preserve">During RAN4#112 several offlines were held whereby </w:t>
      </w:r>
      <w:r w:rsidR="00615577">
        <w:rPr>
          <w:lang w:val="en-US"/>
        </w:rPr>
        <w:t>delegates from different companies were unable to come to agreement on what ‘feasible’ means.</w:t>
      </w:r>
    </w:p>
    <w:p w14:paraId="104DADA0" w14:textId="2DB2F366" w:rsidR="00615577" w:rsidRDefault="00615577" w:rsidP="00615577">
      <w:pPr>
        <w:pStyle w:val="RAN4observation0"/>
        <w:rPr>
          <w:lang w:val="en-US"/>
        </w:rPr>
      </w:pPr>
      <w:bookmarkStart w:id="23" w:name="_Toc178937777"/>
      <w:r>
        <w:rPr>
          <w:lang w:val="en-US"/>
        </w:rPr>
        <w:t>During RAN4#112 RAN4 was unable to agree what is determined by Feasibility.</w:t>
      </w:r>
      <w:bookmarkEnd w:id="23"/>
    </w:p>
    <w:p w14:paraId="6DD4026E" w14:textId="7D382416" w:rsidR="00615577" w:rsidRDefault="00615577" w:rsidP="00615577">
      <w:pPr>
        <w:rPr>
          <w:lang w:val="en-US"/>
        </w:rPr>
      </w:pPr>
      <w:r>
        <w:rPr>
          <w:lang w:val="en-US"/>
        </w:rPr>
        <w:t>Nokia noted that several companies, including Qualcomm</w:t>
      </w:r>
      <w:r w:rsidR="00FD50AF">
        <w:rPr>
          <w:lang w:val="en-US"/>
        </w:rPr>
        <w:t xml:space="preserve"> </w:t>
      </w:r>
      <w:r w:rsidR="00FD50AF">
        <w:rPr>
          <w:lang w:val="en-US"/>
        </w:rPr>
        <w:fldChar w:fldCharType="begin"/>
      </w:r>
      <w:r w:rsidR="00FD50AF">
        <w:rPr>
          <w:lang w:val="en-US"/>
        </w:rPr>
        <w:instrText xml:space="preserve"> REF _Ref178936403 \r \h </w:instrText>
      </w:r>
      <w:r w:rsidR="00FD50AF">
        <w:rPr>
          <w:lang w:val="en-US"/>
        </w:rPr>
      </w:r>
      <w:r w:rsidR="00FD50AF">
        <w:rPr>
          <w:lang w:val="en-US"/>
        </w:rPr>
        <w:fldChar w:fldCharType="separate"/>
      </w:r>
      <w:r w:rsidR="00FD50AF">
        <w:rPr>
          <w:lang w:val="en-US"/>
        </w:rPr>
        <w:t>[9]</w:t>
      </w:r>
      <w:r w:rsidR="00FD50AF">
        <w:rPr>
          <w:lang w:val="en-US"/>
        </w:rPr>
        <w:fldChar w:fldCharType="end"/>
      </w:r>
      <w:r>
        <w:rPr>
          <w:lang w:val="en-US"/>
        </w:rPr>
        <w:t>, Nokia</w:t>
      </w:r>
      <w:r w:rsidR="00FD50AF">
        <w:rPr>
          <w:lang w:val="en-US"/>
        </w:rPr>
        <w:t xml:space="preserve"> </w:t>
      </w:r>
      <w:r w:rsidR="00FD50AF">
        <w:rPr>
          <w:lang w:val="en-US"/>
        </w:rPr>
        <w:fldChar w:fldCharType="begin"/>
      </w:r>
      <w:r w:rsidR="00FD50AF">
        <w:rPr>
          <w:lang w:val="en-US"/>
        </w:rPr>
        <w:instrText xml:space="preserve"> REF _Ref178936409 \r \h </w:instrText>
      </w:r>
      <w:r w:rsidR="00FD50AF">
        <w:rPr>
          <w:lang w:val="en-US"/>
        </w:rPr>
      </w:r>
      <w:r w:rsidR="00FD50AF">
        <w:rPr>
          <w:lang w:val="en-US"/>
        </w:rPr>
        <w:fldChar w:fldCharType="separate"/>
      </w:r>
      <w:r w:rsidR="00FD50AF">
        <w:rPr>
          <w:lang w:val="en-US"/>
        </w:rPr>
        <w:t>[11]</w:t>
      </w:r>
      <w:r w:rsidR="00FD50AF">
        <w:rPr>
          <w:lang w:val="en-US"/>
        </w:rPr>
        <w:fldChar w:fldCharType="end"/>
      </w:r>
      <w:r>
        <w:rPr>
          <w:lang w:val="en-US"/>
        </w:rPr>
        <w:t>, Oppo</w:t>
      </w:r>
      <w:r w:rsidR="00FD50AF">
        <w:rPr>
          <w:lang w:val="en-US"/>
        </w:rPr>
        <w:t xml:space="preserve"> </w:t>
      </w:r>
      <w:r w:rsidR="00FD50AF">
        <w:rPr>
          <w:lang w:val="en-US"/>
        </w:rPr>
        <w:fldChar w:fldCharType="begin"/>
      </w:r>
      <w:r w:rsidR="00FD50AF">
        <w:rPr>
          <w:lang w:val="en-US"/>
        </w:rPr>
        <w:instrText xml:space="preserve"> REF _Ref178936413 \r \h </w:instrText>
      </w:r>
      <w:r w:rsidR="00FD50AF">
        <w:rPr>
          <w:lang w:val="en-US"/>
        </w:rPr>
      </w:r>
      <w:r w:rsidR="00FD50AF">
        <w:rPr>
          <w:lang w:val="en-US"/>
        </w:rPr>
        <w:fldChar w:fldCharType="separate"/>
      </w:r>
      <w:r w:rsidR="00FD50AF">
        <w:rPr>
          <w:lang w:val="en-US"/>
        </w:rPr>
        <w:t>[8]</w:t>
      </w:r>
      <w:r w:rsidR="00FD50AF">
        <w:rPr>
          <w:lang w:val="en-US"/>
        </w:rPr>
        <w:fldChar w:fldCharType="end"/>
      </w:r>
      <w:r>
        <w:rPr>
          <w:lang w:val="en-US"/>
        </w:rPr>
        <w:t xml:space="preserve"> had identified that indeed 6-layer MIMO </w:t>
      </w:r>
      <w:r w:rsidR="0009701F">
        <w:rPr>
          <w:lang w:val="en-US"/>
        </w:rPr>
        <w:t>was feasible on devices that were able to accommodate 6Rx, and some companies such as Huawei</w:t>
      </w:r>
      <w:r w:rsidR="00FD50AF">
        <w:rPr>
          <w:lang w:val="en-US"/>
        </w:rPr>
        <w:t xml:space="preserve"> </w:t>
      </w:r>
      <w:r w:rsidR="00FD50AF">
        <w:rPr>
          <w:lang w:val="en-US"/>
        </w:rPr>
        <w:fldChar w:fldCharType="begin"/>
      </w:r>
      <w:r w:rsidR="00FD50AF">
        <w:rPr>
          <w:lang w:val="en-US"/>
        </w:rPr>
        <w:instrText xml:space="preserve"> REF _Ref178936430 \r \h </w:instrText>
      </w:r>
      <w:r w:rsidR="00FD50AF">
        <w:rPr>
          <w:lang w:val="en-US"/>
        </w:rPr>
      </w:r>
      <w:r w:rsidR="00FD50AF">
        <w:rPr>
          <w:lang w:val="en-US"/>
        </w:rPr>
        <w:fldChar w:fldCharType="separate"/>
      </w:r>
      <w:r w:rsidR="00FD50AF">
        <w:rPr>
          <w:lang w:val="en-US"/>
        </w:rPr>
        <w:t>[10]</w:t>
      </w:r>
      <w:r w:rsidR="00FD50AF">
        <w:rPr>
          <w:lang w:val="en-US"/>
        </w:rPr>
        <w:fldChar w:fldCharType="end"/>
      </w:r>
      <w:r w:rsidR="0009701F">
        <w:rPr>
          <w:lang w:val="en-US"/>
        </w:rPr>
        <w:t>, showed that it was feasible, even if in their simulations</w:t>
      </w:r>
      <w:r w:rsidR="007C2F2A">
        <w:rPr>
          <w:lang w:val="en-US"/>
        </w:rPr>
        <w:t xml:space="preserve"> they showed</w:t>
      </w:r>
      <w:r w:rsidR="0009701F">
        <w:rPr>
          <w:lang w:val="en-US"/>
        </w:rPr>
        <w:t xml:space="preserve"> it had no gain over 4-layers in</w:t>
      </w:r>
      <w:r w:rsidR="00BD419D">
        <w:rPr>
          <w:lang w:val="en-US"/>
        </w:rPr>
        <w:t xml:space="preserve"> SNR performance.</w:t>
      </w:r>
    </w:p>
    <w:p w14:paraId="4F0CB5E4" w14:textId="07CEBF6E" w:rsidR="00BD419D" w:rsidRDefault="00BD419D" w:rsidP="00BD419D">
      <w:pPr>
        <w:pStyle w:val="RAN4observation0"/>
        <w:rPr>
          <w:lang w:val="en-US"/>
        </w:rPr>
      </w:pPr>
      <w:bookmarkStart w:id="24" w:name="_Toc178937778"/>
      <w:r>
        <w:rPr>
          <w:lang w:val="en-US"/>
        </w:rPr>
        <w:t>Several individual companies showed that in their opinion 6-layer MIMO was indeed feasible during RAN4#112.</w:t>
      </w:r>
      <w:bookmarkEnd w:id="24"/>
    </w:p>
    <w:p w14:paraId="0D36F950" w14:textId="094EB892" w:rsidR="00F2332B" w:rsidRDefault="00241E33" w:rsidP="00F2332B">
      <w:pPr>
        <w:rPr>
          <w:lang w:val="en-US"/>
        </w:rPr>
      </w:pPr>
      <w:r>
        <w:rPr>
          <w:lang w:val="en-US"/>
        </w:rPr>
        <w:t>Finally,</w:t>
      </w:r>
      <w:r w:rsidR="00F2332B">
        <w:rPr>
          <w:lang w:val="en-US"/>
        </w:rPr>
        <w:t xml:space="preserve"> during RAN4#112 a series of simulation assumptions were loosely agreed upon</w:t>
      </w:r>
      <w:r w:rsidR="00294896">
        <w:rPr>
          <w:lang w:val="en-US"/>
        </w:rPr>
        <w:t>, for which Nokia was not currently able to provide simulations for during RAN4#112-bis but will aim to have these ready for RAN4#113</w:t>
      </w:r>
      <w:r w:rsidR="00123738">
        <w:rPr>
          <w:lang w:val="en-US"/>
        </w:rPr>
        <w:t>, potentially there will be some available for discussion during RAN4#112-bis itself</w:t>
      </w:r>
      <w:r w:rsidR="00294896">
        <w:rPr>
          <w:lang w:val="en-US"/>
        </w:rPr>
        <w:t>.</w:t>
      </w:r>
    </w:p>
    <w:p w14:paraId="797CEBF2" w14:textId="38796999" w:rsidR="002A1153" w:rsidRDefault="002A1153" w:rsidP="00F2332B">
      <w:pPr>
        <w:rPr>
          <w:lang w:val="en-US"/>
        </w:rPr>
      </w:pPr>
      <w:r>
        <w:rPr>
          <w:lang w:val="en-US"/>
        </w:rPr>
        <w:t xml:space="preserve">However, Nokia does wish to raise again that the ‘bar’ to assess feasibility in this case is </w:t>
      </w:r>
      <w:r w:rsidR="00241E33">
        <w:rPr>
          <w:lang w:val="en-US"/>
        </w:rPr>
        <w:t>unreasonable, and indeed if any one company assesses this as feasible and if there is a</w:t>
      </w:r>
      <w:r w:rsidR="00CA04BB">
        <w:rPr>
          <w:lang w:val="en-US"/>
        </w:rPr>
        <w:t xml:space="preserve"> market driver (as indicated by several companies supporting this feasibility)</w:t>
      </w:r>
      <w:r w:rsidR="001A399F">
        <w:rPr>
          <w:lang w:val="en-US"/>
        </w:rPr>
        <w:t xml:space="preserve"> then such a capability should be considered feasible for the purpose of progression of the work item.</w:t>
      </w:r>
    </w:p>
    <w:p w14:paraId="141AA3F7" w14:textId="124E5A0B" w:rsidR="001A399F" w:rsidRPr="00F2332B" w:rsidRDefault="00CA0A81" w:rsidP="00CA0A81">
      <w:pPr>
        <w:pStyle w:val="RAN4proposal"/>
        <w:rPr>
          <w:lang w:val="en-US"/>
        </w:rPr>
      </w:pPr>
      <w:bookmarkStart w:id="25" w:name="_Toc178937779"/>
      <w:r>
        <w:rPr>
          <w:lang w:val="en-US"/>
        </w:rPr>
        <w:lastRenderedPageBreak/>
        <w:t>RAN4 shall continue to discuss feasibility, with a view that several companies have already indicated feasibility based on their own simulations</w:t>
      </w:r>
      <w:r w:rsidR="006C569D">
        <w:rPr>
          <w:lang w:val="en-US"/>
        </w:rPr>
        <w:t>, aligned simulations to be provided during RAN4#113.</w:t>
      </w:r>
      <w:bookmarkEnd w:id="25"/>
    </w:p>
    <w:p w14:paraId="0D33F0F0" w14:textId="4EF71C5E" w:rsidR="00196F79" w:rsidRPr="00196F79" w:rsidRDefault="00196F79" w:rsidP="00196F79">
      <w:pPr>
        <w:pStyle w:val="RAN4H3"/>
        <w:rPr>
          <w:lang w:val="en-US"/>
        </w:rPr>
      </w:pPr>
      <w:r w:rsidRPr="00196F79">
        <w:rPr>
          <w:lang w:val="en-US"/>
        </w:rPr>
        <w:t>6-layer Support as optional feature</w:t>
      </w:r>
    </w:p>
    <w:p w14:paraId="72737C7A" w14:textId="15E2E438" w:rsidR="00932BBC" w:rsidRDefault="00BC2029" w:rsidP="00932BBC">
      <w:pPr>
        <w:rPr>
          <w:lang w:val="en-US"/>
        </w:rPr>
      </w:pPr>
      <w:bookmarkStart w:id="26" w:name="_Hlk173844711"/>
      <w:bookmarkStart w:id="27" w:name="_Hlk178782027"/>
      <w:r>
        <w:rPr>
          <w:lang w:val="en-US"/>
        </w:rPr>
        <w:t xml:space="preserve">In </w:t>
      </w:r>
      <w:r w:rsidR="004652C9">
        <w:rPr>
          <w:lang w:val="en-US"/>
        </w:rPr>
        <w:t>RAN4#112</w:t>
      </w:r>
      <w:r>
        <w:rPr>
          <w:lang w:val="en-US"/>
        </w:rPr>
        <w:t xml:space="preserve"> it was </w:t>
      </w:r>
      <w:r w:rsidR="003E5E79">
        <w:rPr>
          <w:lang w:val="en-US"/>
        </w:rPr>
        <w:t xml:space="preserve">discussed </w:t>
      </w:r>
      <w:r w:rsidR="00A94A64">
        <w:rPr>
          <w:lang w:val="en-US"/>
        </w:rPr>
        <w:t>if</w:t>
      </w:r>
      <w:r w:rsidR="003E5E79">
        <w:rPr>
          <w:lang w:val="en-US"/>
        </w:rPr>
        <w:t xml:space="preserve"> 6-layer shall be supported as an optional feature</w:t>
      </w:r>
      <w:r w:rsidR="009A3E73">
        <w:rPr>
          <w:lang w:val="en-US"/>
        </w:rPr>
        <w:t>, with the following described in the W</w:t>
      </w:r>
      <w:r w:rsidR="00AD7A45">
        <w:rPr>
          <w:lang w:val="en-US"/>
        </w:rPr>
        <w:t>ay Forward</w:t>
      </w:r>
      <w:r w:rsidR="009A3E73">
        <w:rPr>
          <w:lang w:val="en-US"/>
        </w:rPr>
        <w:t xml:space="preserve"> </w:t>
      </w:r>
      <w:r w:rsidR="003E5E79">
        <w:rPr>
          <w:lang w:val="en-US"/>
        </w:rPr>
        <w:fldChar w:fldCharType="begin"/>
      </w:r>
      <w:r w:rsidR="003E5E79">
        <w:rPr>
          <w:lang w:val="en-US"/>
        </w:rPr>
        <w:instrText xml:space="preserve"> REF _Ref173829981 \r \h </w:instrText>
      </w:r>
      <w:r w:rsidR="003E5E79">
        <w:rPr>
          <w:lang w:val="en-US"/>
        </w:rPr>
      </w:r>
      <w:r w:rsidR="003E5E79">
        <w:rPr>
          <w:lang w:val="en-US"/>
        </w:rPr>
        <w:fldChar w:fldCharType="separate"/>
      </w:r>
      <w:r w:rsidR="003E5E79">
        <w:rPr>
          <w:lang w:val="en-US"/>
        </w:rPr>
        <w:t>[1]</w:t>
      </w:r>
      <w:r w:rsidR="003E5E79">
        <w:rPr>
          <w:lang w:val="en-US"/>
        </w:rPr>
        <w:fldChar w:fldCharType="end"/>
      </w:r>
      <w:r w:rsidR="00AD7A45">
        <w:rPr>
          <w:lang w:val="en-US"/>
        </w:rPr>
        <w:t xml:space="preserve"> :</w:t>
      </w:r>
    </w:p>
    <w:tbl>
      <w:tblPr>
        <w:tblStyle w:val="TableGrid"/>
        <w:tblW w:w="4750" w:type="pct"/>
        <w:jc w:val="center"/>
        <w:tblLook w:val="04A0" w:firstRow="1" w:lastRow="0" w:firstColumn="1" w:lastColumn="0" w:noHBand="0" w:noVBand="1"/>
      </w:tblPr>
      <w:tblGrid>
        <w:gridCol w:w="9136"/>
      </w:tblGrid>
      <w:tr w:rsidR="00932BBC" w14:paraId="3CFC0F49" w14:textId="77777777" w:rsidTr="00C720B0">
        <w:trPr>
          <w:jc w:val="center"/>
        </w:trPr>
        <w:tc>
          <w:tcPr>
            <w:tcW w:w="9617" w:type="dxa"/>
          </w:tcPr>
          <w:bookmarkEnd w:id="26"/>
          <w:p w14:paraId="6CA304C9" w14:textId="77777777" w:rsidR="00196F79" w:rsidRPr="00196F79" w:rsidRDefault="00196F79" w:rsidP="00196F79">
            <w:pPr>
              <w:rPr>
                <w:b/>
                <w:u w:val="single"/>
                <w:lang w:val="en-US"/>
              </w:rPr>
            </w:pPr>
            <w:r w:rsidRPr="00196F79">
              <w:rPr>
                <w:b/>
                <w:u w:val="single"/>
                <w:lang w:val="en-US"/>
              </w:rPr>
              <w:t>Issue 3-2-2: 6-layer Support as optional feature</w:t>
            </w:r>
          </w:p>
          <w:p w14:paraId="44FB8C54" w14:textId="77777777" w:rsidR="00196F79" w:rsidRPr="00196F79" w:rsidRDefault="00196F79" w:rsidP="00196F79">
            <w:pPr>
              <w:rPr>
                <w:lang w:val="en-US"/>
              </w:rPr>
            </w:pPr>
            <w:r w:rsidRPr="00196F79">
              <w:rPr>
                <w:b/>
                <w:lang w:val="en-US"/>
              </w:rPr>
              <w:t>Way Forward</w:t>
            </w:r>
            <w:r w:rsidRPr="00196F79">
              <w:rPr>
                <w:lang w:val="en-US"/>
              </w:rPr>
              <w:t>: RAN4 to further discuss if 6-Layer support should be considered an optional feature.</w:t>
            </w:r>
          </w:p>
          <w:p w14:paraId="537B51C0" w14:textId="77777777" w:rsidR="00932BBC" w:rsidRDefault="00932BBC" w:rsidP="00196F79">
            <w:pPr>
              <w:rPr>
                <w:lang w:val="en-US"/>
              </w:rPr>
            </w:pPr>
          </w:p>
        </w:tc>
      </w:tr>
      <w:bookmarkEnd w:id="27"/>
    </w:tbl>
    <w:p w14:paraId="2CE349E0" w14:textId="77777777" w:rsidR="00932BBC" w:rsidRDefault="00932BBC" w:rsidP="00932BBC">
      <w:pPr>
        <w:rPr>
          <w:lang w:val="en-US"/>
        </w:rPr>
      </w:pPr>
    </w:p>
    <w:p w14:paraId="5564E7B2" w14:textId="72A5897F" w:rsidR="00A94A64" w:rsidRDefault="00083A53" w:rsidP="00932BBC">
      <w:pPr>
        <w:rPr>
          <w:lang w:val="en-US"/>
        </w:rPr>
      </w:pPr>
      <w:r>
        <w:rPr>
          <w:lang w:val="en-US"/>
        </w:rPr>
        <w:t xml:space="preserve">As </w:t>
      </w:r>
      <w:r w:rsidR="00EB3644">
        <w:rPr>
          <w:lang w:val="en-US"/>
        </w:rPr>
        <w:t>6</w:t>
      </w:r>
      <w:r w:rsidR="00AE459A">
        <w:rPr>
          <w:lang w:val="en-US"/>
        </w:rPr>
        <w:t>-layer support</w:t>
      </w:r>
      <w:r w:rsidR="00EB3644">
        <w:rPr>
          <w:lang w:val="en-US"/>
        </w:rPr>
        <w:t xml:space="preserve"> </w:t>
      </w:r>
      <w:r w:rsidR="009A3E73">
        <w:rPr>
          <w:lang w:val="en-US"/>
        </w:rPr>
        <w:t>would require a band that already supports more than 4 layers, as follows for the “</w:t>
      </w:r>
      <w:r w:rsidR="009A3E73" w:rsidRPr="009A3E73">
        <w:rPr>
          <w:lang w:val="en-US"/>
        </w:rPr>
        <w:t>maxNumberMIMO-LayersPDSCH</w:t>
      </w:r>
      <w:r w:rsidR="009A3E73">
        <w:rPr>
          <w:lang w:val="en-US"/>
        </w:rPr>
        <w:t>” in TS 38.822, as</w:t>
      </w:r>
      <w:r w:rsidR="009A3E73" w:rsidRPr="009A3E73">
        <w:rPr>
          <w:lang w:val="en-US"/>
        </w:rPr>
        <w:t xml:space="preserve"> </w:t>
      </w:r>
      <w:r w:rsidR="009A3E73">
        <w:rPr>
          <w:lang w:val="en-US"/>
        </w:rPr>
        <w:t>well as requiring signaling between the BS and UE to indicate support we fully believe that it should be an optional feature</w:t>
      </w:r>
    </w:p>
    <w:p w14:paraId="5E372152" w14:textId="23A91F79" w:rsidR="000E65DC" w:rsidRDefault="009A3E73" w:rsidP="000E65DC">
      <w:pPr>
        <w:pStyle w:val="RAN4observation0"/>
        <w:rPr>
          <w:lang w:val="en-US"/>
        </w:rPr>
      </w:pPr>
      <w:bookmarkStart w:id="28" w:name="_Toc174030679"/>
      <w:bookmarkStart w:id="29" w:name="_Toc178937780"/>
      <w:r>
        <w:rPr>
          <w:lang w:val="en-US"/>
        </w:rPr>
        <w:t>6Rx will require a band that supports deployments with “</w:t>
      </w:r>
      <w:r w:rsidRPr="009A3E73">
        <w:rPr>
          <w:lang w:val="en-US"/>
        </w:rPr>
        <w:t>maxNumberMIMO-LayersPDSCH</w:t>
      </w:r>
      <w:r>
        <w:rPr>
          <w:lang w:val="en-US"/>
        </w:rPr>
        <w:t>” above 4.</w:t>
      </w:r>
      <w:bookmarkEnd w:id="28"/>
      <w:bookmarkEnd w:id="29"/>
    </w:p>
    <w:p w14:paraId="12A9DDCD" w14:textId="267F03DA" w:rsidR="009A3E73" w:rsidRPr="009A3E73" w:rsidRDefault="009A3E73" w:rsidP="009A3E73">
      <w:pPr>
        <w:pStyle w:val="RAN4observation0"/>
        <w:rPr>
          <w:lang w:val="en-US"/>
        </w:rPr>
      </w:pPr>
      <w:bookmarkStart w:id="30" w:name="_Toc174030680"/>
      <w:bookmarkStart w:id="31" w:name="_Toc178937781"/>
      <w:r>
        <w:rPr>
          <w:lang w:val="en-US"/>
        </w:rPr>
        <w:t>6Rx will require signaling to indicate UE support.</w:t>
      </w:r>
      <w:bookmarkEnd w:id="30"/>
      <w:bookmarkEnd w:id="31"/>
    </w:p>
    <w:p w14:paraId="040639CF" w14:textId="2B8EB102" w:rsidR="000E65DC" w:rsidRPr="0024297D" w:rsidRDefault="009D1C2D" w:rsidP="000E65DC">
      <w:pPr>
        <w:pStyle w:val="RAN4proposal"/>
        <w:rPr>
          <w:lang w:val="en-US"/>
        </w:rPr>
      </w:pPr>
      <w:bookmarkStart w:id="32" w:name="_Toc174030681"/>
      <w:bookmarkStart w:id="33" w:name="_Toc178937782"/>
      <w:r>
        <w:rPr>
          <w:lang w:val="en-US"/>
        </w:rPr>
        <w:t>RAN4 sh</w:t>
      </w:r>
      <w:r w:rsidR="00E358D9">
        <w:rPr>
          <w:lang w:val="en-US"/>
        </w:rPr>
        <w:t>all</w:t>
      </w:r>
      <w:r>
        <w:rPr>
          <w:lang w:val="en-US"/>
        </w:rPr>
        <w:t xml:space="preserve"> c</w:t>
      </w:r>
      <w:r w:rsidR="000F6FA7">
        <w:rPr>
          <w:lang w:val="en-US"/>
        </w:rPr>
        <w:t>onsider 6-layer support as optional feature.</w:t>
      </w:r>
      <w:bookmarkEnd w:id="32"/>
      <w:bookmarkEnd w:id="33"/>
    </w:p>
    <w:p w14:paraId="77149F3D" w14:textId="77777777" w:rsidR="006A4360" w:rsidRDefault="006A4360" w:rsidP="006A4360">
      <w:pPr>
        <w:ind w:firstLine="431"/>
        <w:rPr>
          <w:lang w:val="en-US"/>
        </w:rPr>
      </w:pPr>
    </w:p>
    <w:p w14:paraId="5375AD6F" w14:textId="77777777" w:rsidR="00CD7492" w:rsidRPr="00614DD8" w:rsidRDefault="00CD7492" w:rsidP="00A37002">
      <w:pPr>
        <w:pStyle w:val="RAN4H1"/>
        <w:rPr>
          <w:lang w:val="en-US"/>
        </w:rPr>
      </w:pPr>
      <w:bookmarkStart w:id="34" w:name="_Toc116995848"/>
      <w:r w:rsidRPr="00614DD8">
        <w:rPr>
          <w:lang w:val="en-US"/>
        </w:rPr>
        <w:t>Conclusion</w:t>
      </w:r>
      <w:bookmarkEnd w:id="34"/>
    </w:p>
    <w:p w14:paraId="648B4D72" w14:textId="17AC1A54" w:rsidR="00381F95" w:rsidRPr="00614DD8" w:rsidRDefault="00381F95" w:rsidP="00936159">
      <w:pPr>
        <w:rPr>
          <w:lang w:val="en-US"/>
        </w:rPr>
      </w:pPr>
      <w:r w:rsidRPr="00614DD8">
        <w:rPr>
          <w:lang w:val="en-US"/>
        </w:rPr>
        <w:t xml:space="preserve">The paper </w:t>
      </w:r>
      <w:r w:rsidR="009D1C2D">
        <w:rPr>
          <w:lang w:val="en-US"/>
        </w:rPr>
        <w:t xml:space="preserve">discusses </w:t>
      </w:r>
      <w:r w:rsidR="00234149">
        <w:rPr>
          <w:lang w:val="en-US"/>
        </w:rPr>
        <w:t xml:space="preserve">the topic of </w:t>
      </w:r>
      <w:r w:rsidR="009D1C2D">
        <w:rPr>
          <w:lang w:val="en-US"/>
        </w:rPr>
        <w:t>6 Layer MIMO evaluation in</w:t>
      </w:r>
      <w:r w:rsidR="00234149">
        <w:rPr>
          <w:lang w:val="en-US"/>
        </w:rPr>
        <w:t xml:space="preserve"> RAN4, and presents some of the Nokia views on this topic for discussion during RAN4#1</w:t>
      </w:r>
      <w:r w:rsidR="000F0ACE">
        <w:rPr>
          <w:lang w:val="en-US"/>
        </w:rPr>
        <w:t>12</w:t>
      </w:r>
      <w:r w:rsidR="00FB706F">
        <w:rPr>
          <w:lang w:val="en-US"/>
        </w:rPr>
        <w:t>bis</w:t>
      </w:r>
      <w:r w:rsidR="00234149">
        <w:rPr>
          <w:lang w:val="en-US"/>
        </w:rPr>
        <w:t>.</w:t>
      </w:r>
    </w:p>
    <w:p w14:paraId="4F26EB40" w14:textId="77777777" w:rsidR="00381F95" w:rsidRPr="00614DD8" w:rsidRDefault="00381F95" w:rsidP="00936159">
      <w:pPr>
        <w:rPr>
          <w:lang w:val="en-US"/>
        </w:rPr>
      </w:pPr>
    </w:p>
    <w:p w14:paraId="7827F106" w14:textId="77777777" w:rsidR="00213E37" w:rsidRDefault="00381F95" w:rsidP="006639C9">
      <w:pPr>
        <w:rPr>
          <w:noProof/>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A4355E" w:rsidRPr="00614DD8">
        <w:rPr>
          <w:i/>
          <w:iCs/>
          <w:u w:val="single"/>
          <w:lang w:val="en-US"/>
        </w:rPr>
        <w:fldChar w:fldCharType="begin"/>
      </w:r>
      <w:r w:rsidR="00A4355E" w:rsidRPr="00614DD8">
        <w:rPr>
          <w:i/>
          <w:iCs/>
          <w:u w:val="single"/>
          <w:lang w:val="en-US"/>
        </w:rPr>
        <w:instrText xml:space="preserve"> TOC \n \h \z \t "RAN4 proposal,5,RAN4 observation,4" </w:instrText>
      </w:r>
      <w:r w:rsidR="00A4355E" w:rsidRPr="00614DD8">
        <w:rPr>
          <w:i/>
          <w:iCs/>
          <w:u w:val="single"/>
          <w:lang w:val="en-US"/>
        </w:rPr>
        <w:fldChar w:fldCharType="separate"/>
      </w:r>
    </w:p>
    <w:p w14:paraId="2F566A3E" w14:textId="6963CDF8"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68" w:history="1">
        <w:r w:rsidR="00213E37" w:rsidRPr="002F6588">
          <w:rPr>
            <w:rStyle w:val="Hyperlink"/>
            <w:b/>
            <w:noProof/>
          </w:rPr>
          <w:t>Observation 1:</w:t>
        </w:r>
        <w:r w:rsidR="00213E37" w:rsidRPr="002F6588">
          <w:rPr>
            <w:rStyle w:val="Hyperlink"/>
            <w:noProof/>
          </w:rPr>
          <w:t xml:space="preserve"> In order to fully assess the performance of 6Rx a spatial channel model must be used.</w:t>
        </w:r>
      </w:hyperlink>
    </w:p>
    <w:p w14:paraId="21369821" w14:textId="4F50CBA2"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69" w:history="1">
        <w:r w:rsidR="00213E37" w:rsidRPr="002F6588">
          <w:rPr>
            <w:rStyle w:val="Hyperlink"/>
            <w:b/>
            <w:noProof/>
          </w:rPr>
          <w:t>Observation 2:</w:t>
        </w:r>
        <w:r w:rsidR="00213E37" w:rsidRPr="002F6588">
          <w:rPr>
            <w:rStyle w:val="Hyperlink"/>
            <w:noProof/>
          </w:rPr>
          <w:t xml:space="preserve"> The RAN4 TDL + antenna correlation model severely overestimates the rank deficiency, or rather ill-conditioning, of the channel matrix and this model shall not be used to evaluate the feasibility of full rank transmission</w:t>
        </w:r>
      </w:hyperlink>
    </w:p>
    <w:p w14:paraId="4676E807" w14:textId="5E4A5D19" w:rsidR="00213E37" w:rsidRDefault="0000000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8937770" w:history="1">
        <w:r w:rsidR="00213E37" w:rsidRPr="002F6588">
          <w:rPr>
            <w:rStyle w:val="Hyperlink"/>
            <w:noProof/>
          </w:rPr>
          <w:t>Proposal 1: Demodulation of 6 Rx full rank transmission is feasible for handheld devices.</w:t>
        </w:r>
      </w:hyperlink>
    </w:p>
    <w:p w14:paraId="5AB03DAB" w14:textId="39D340E6"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71" w:history="1">
        <w:r w:rsidR="00213E37" w:rsidRPr="002F6588">
          <w:rPr>
            <w:rStyle w:val="Hyperlink"/>
            <w:b/>
            <w:noProof/>
            <w:lang w:val="en-US"/>
          </w:rPr>
          <w:t>Observation 3:</w:t>
        </w:r>
        <w:r w:rsidR="00213E37" w:rsidRPr="002F6588">
          <w:rPr>
            <w:rStyle w:val="Hyperlink"/>
            <w:noProof/>
            <w:lang w:val="en-US"/>
          </w:rPr>
          <w:t xml:space="preserve"> The performance part of this work item has not yet commenced</w:t>
        </w:r>
      </w:hyperlink>
    </w:p>
    <w:p w14:paraId="363A9CE4" w14:textId="1B256742"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72" w:history="1">
        <w:r w:rsidR="00213E37" w:rsidRPr="002F6588">
          <w:rPr>
            <w:rStyle w:val="Hyperlink"/>
            <w:b/>
            <w:noProof/>
            <w:lang w:val="en-US"/>
          </w:rPr>
          <w:t>Observation 4:</w:t>
        </w:r>
        <w:r w:rsidR="00213E37" w:rsidRPr="002F6588">
          <w:rPr>
            <w:rStyle w:val="Hyperlink"/>
            <w:noProof/>
            <w:lang w:val="en-US"/>
          </w:rPr>
          <w:t xml:space="preserve"> There is an ongoing study item on introduction of a spatial channel model for RAN4 performance requirements.</w:t>
        </w:r>
      </w:hyperlink>
    </w:p>
    <w:p w14:paraId="01A1B385" w14:textId="15D20F09" w:rsidR="00213E37" w:rsidRDefault="0000000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8937773" w:history="1">
        <w:r w:rsidR="00213E37" w:rsidRPr="002F6588">
          <w:rPr>
            <w:rStyle w:val="Hyperlink"/>
            <w:noProof/>
            <w:lang w:val="en-US"/>
          </w:rPr>
          <w:t>Proposal 2: RAN4 shall discuss the performance requirements for 6Rx once the performance part commences.</w:t>
        </w:r>
      </w:hyperlink>
    </w:p>
    <w:p w14:paraId="33709CE1" w14:textId="6F79781F"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74" w:history="1">
        <w:r w:rsidR="00213E37" w:rsidRPr="002F6588">
          <w:rPr>
            <w:rStyle w:val="Hyperlink"/>
            <w:b/>
            <w:noProof/>
            <w:lang w:val="en-US"/>
          </w:rPr>
          <w:t>Observation 5:</w:t>
        </w:r>
        <w:r w:rsidR="00213E37" w:rsidRPr="002F6588">
          <w:rPr>
            <w:rStyle w:val="Hyperlink"/>
            <w:noProof/>
            <w:lang w:val="en-US"/>
          </w:rPr>
          <w:t xml:space="preserve"> Reuse of handheld for FWA requirements cannot be decided on initial evaluation of 6 MIMO layer performance as results might change during the performance part in-depth analysis.</w:t>
        </w:r>
      </w:hyperlink>
    </w:p>
    <w:p w14:paraId="023F39FC" w14:textId="49C09E34" w:rsidR="00213E37" w:rsidRDefault="0000000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8937775" w:history="1">
        <w:r w:rsidR="00213E37" w:rsidRPr="002F6588">
          <w:rPr>
            <w:rStyle w:val="Hyperlink"/>
            <w:noProof/>
            <w:lang w:val="en-US"/>
          </w:rPr>
          <w:t>Proposal 3: Defer decision to use same requirements for handheld UE and FWA to the performance part.</w:t>
        </w:r>
      </w:hyperlink>
    </w:p>
    <w:p w14:paraId="4EA03A25" w14:textId="00CE5A84"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76" w:history="1">
        <w:r w:rsidR="00213E37" w:rsidRPr="002F6588">
          <w:rPr>
            <w:rStyle w:val="Hyperlink"/>
            <w:b/>
            <w:noProof/>
            <w:lang w:val="en-US"/>
          </w:rPr>
          <w:t>Observation 6:</w:t>
        </w:r>
        <w:r w:rsidR="00213E37" w:rsidRPr="002F6588">
          <w:rPr>
            <w:rStyle w:val="Hyperlink"/>
            <w:noProof/>
            <w:lang w:val="en-US"/>
          </w:rPr>
          <w:t xml:space="preserve"> RAN4 demodulation performance requirements are not defined per UE deployments.</w:t>
        </w:r>
      </w:hyperlink>
    </w:p>
    <w:p w14:paraId="73E38B79" w14:textId="672737B4"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77" w:history="1">
        <w:r w:rsidR="00213E37" w:rsidRPr="002F6588">
          <w:rPr>
            <w:rStyle w:val="Hyperlink"/>
            <w:b/>
            <w:noProof/>
            <w:lang w:val="en-US"/>
          </w:rPr>
          <w:t>Observation 7:</w:t>
        </w:r>
        <w:r w:rsidR="00213E37" w:rsidRPr="002F6588">
          <w:rPr>
            <w:rStyle w:val="Hyperlink"/>
            <w:noProof/>
            <w:lang w:val="en-US"/>
          </w:rPr>
          <w:t xml:space="preserve"> During RAN4#112 RAN4 was unable to agree what is determined by Feasibility.</w:t>
        </w:r>
      </w:hyperlink>
    </w:p>
    <w:p w14:paraId="7B6A9AF0" w14:textId="5EF4F02B"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78" w:history="1">
        <w:r w:rsidR="00213E37" w:rsidRPr="002F6588">
          <w:rPr>
            <w:rStyle w:val="Hyperlink"/>
            <w:b/>
            <w:noProof/>
            <w:lang w:val="en-US"/>
          </w:rPr>
          <w:t>Observation 8:</w:t>
        </w:r>
        <w:r w:rsidR="00213E37" w:rsidRPr="002F6588">
          <w:rPr>
            <w:rStyle w:val="Hyperlink"/>
            <w:noProof/>
            <w:lang w:val="en-US"/>
          </w:rPr>
          <w:t xml:space="preserve"> Several individual companies showed that in their opinion 6-layer MIMO was indeed feasible during RAN4#112.</w:t>
        </w:r>
      </w:hyperlink>
    </w:p>
    <w:p w14:paraId="43C6DE4D" w14:textId="43C89843" w:rsidR="00213E37" w:rsidRDefault="0000000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8937779" w:history="1">
        <w:r w:rsidR="00213E37" w:rsidRPr="002F6588">
          <w:rPr>
            <w:rStyle w:val="Hyperlink"/>
            <w:noProof/>
            <w:lang w:val="en-US"/>
          </w:rPr>
          <w:t>Proposal 4: RAN4 shall continue to discuss feasibility, with a view that several companies have already indicated feasibility based on their own simulations, aligned simulations to be provided during RAN4#113.</w:t>
        </w:r>
      </w:hyperlink>
    </w:p>
    <w:p w14:paraId="3F4B0637" w14:textId="0EF9F926"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80" w:history="1">
        <w:r w:rsidR="00213E37" w:rsidRPr="002F6588">
          <w:rPr>
            <w:rStyle w:val="Hyperlink"/>
            <w:b/>
            <w:noProof/>
            <w:lang w:val="en-US"/>
          </w:rPr>
          <w:t>Observation 9:</w:t>
        </w:r>
        <w:r w:rsidR="00213E37" w:rsidRPr="002F6588">
          <w:rPr>
            <w:rStyle w:val="Hyperlink"/>
            <w:noProof/>
            <w:lang w:val="en-US"/>
          </w:rPr>
          <w:t xml:space="preserve"> 6Rx will require a band that supports deployments with “maxNumberMIMO-LayersPDSCH” above 4.</w:t>
        </w:r>
      </w:hyperlink>
    </w:p>
    <w:p w14:paraId="3C3A4871" w14:textId="4142A050" w:rsidR="00213E37" w:rsidRDefault="00000000">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8937781" w:history="1">
        <w:r w:rsidR="00213E37" w:rsidRPr="002F6588">
          <w:rPr>
            <w:rStyle w:val="Hyperlink"/>
            <w:b/>
            <w:noProof/>
            <w:lang w:val="en-US"/>
          </w:rPr>
          <w:t>Observation 10:</w:t>
        </w:r>
        <w:r w:rsidR="00213E37" w:rsidRPr="002F6588">
          <w:rPr>
            <w:rStyle w:val="Hyperlink"/>
            <w:noProof/>
            <w:lang w:val="en-US"/>
          </w:rPr>
          <w:t xml:space="preserve"> 6Rx will require signaling to indicate UE support.</w:t>
        </w:r>
      </w:hyperlink>
    </w:p>
    <w:p w14:paraId="22F9F670" w14:textId="7164524F" w:rsidR="00213E37" w:rsidRDefault="00000000">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8937782" w:history="1">
        <w:r w:rsidR="00213E37" w:rsidRPr="002F6588">
          <w:rPr>
            <w:rStyle w:val="Hyperlink"/>
            <w:noProof/>
            <w:lang w:val="en-US"/>
          </w:rPr>
          <w:t>Proposal 5: RAN4 shall consider 6-layer support as optional feature.</w:t>
        </w:r>
      </w:hyperlink>
    </w:p>
    <w:p w14:paraId="34578CC6" w14:textId="0D38BA8D" w:rsidR="00847264" w:rsidRPr="00614DD8" w:rsidRDefault="00A4355E" w:rsidP="008C39F7">
      <w:pPr>
        <w:rPr>
          <w:lang w:val="en-US"/>
        </w:rPr>
      </w:pPr>
      <w:r w:rsidRPr="00614DD8">
        <w:rPr>
          <w:lang w:val="en-US"/>
        </w:rPr>
        <w:fldChar w:fldCharType="end"/>
      </w:r>
      <w:bookmarkStart w:id="35" w:name="_Toc116995849"/>
    </w:p>
    <w:p w14:paraId="1DC04EAA"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35"/>
    </w:p>
    <w:p w14:paraId="75969537" w14:textId="18DC1696" w:rsidR="00E82B94" w:rsidRDefault="007E139E" w:rsidP="00D66188">
      <w:pPr>
        <w:pStyle w:val="ListParagraph"/>
        <w:numPr>
          <w:ilvl w:val="0"/>
          <w:numId w:val="21"/>
        </w:numPr>
        <w:ind w:right="-22"/>
        <w:rPr>
          <w:lang w:val="en-US"/>
        </w:rPr>
      </w:pPr>
      <w:bookmarkStart w:id="36" w:name="_Ref114500673"/>
      <w:bookmarkStart w:id="37" w:name="_Ref173829981"/>
      <w:bookmarkEnd w:id="36"/>
      <w:r w:rsidRPr="007E139E">
        <w:rPr>
          <w:lang w:val="en-US"/>
        </w:rPr>
        <w:t>R4-241</w:t>
      </w:r>
      <w:r w:rsidR="00B10C68">
        <w:rPr>
          <w:lang w:val="en-US"/>
        </w:rPr>
        <w:t>4285</w:t>
      </w:r>
      <w:r w:rsidR="00F248DA">
        <w:rPr>
          <w:lang w:val="en-US"/>
        </w:rPr>
        <w:t>,</w:t>
      </w:r>
      <w:r w:rsidRPr="007E139E">
        <w:rPr>
          <w:lang w:val="en-US"/>
        </w:rPr>
        <w:t xml:space="preserve"> </w:t>
      </w:r>
      <w:r w:rsidR="00F248DA">
        <w:rPr>
          <w:lang w:val="en-US"/>
        </w:rPr>
        <w:t>“</w:t>
      </w:r>
      <w:r w:rsidRPr="007E139E">
        <w:rPr>
          <w:lang w:val="en-US"/>
        </w:rPr>
        <w:t>WF on requirements for 6Rx</w:t>
      </w:r>
      <w:bookmarkEnd w:id="37"/>
      <w:r w:rsidR="00F248DA">
        <w:rPr>
          <w:lang w:val="en-US"/>
        </w:rPr>
        <w:t>”, AT&amp;T, RAN4#</w:t>
      </w:r>
      <w:r w:rsidR="00281336">
        <w:rPr>
          <w:lang w:val="en-US"/>
        </w:rPr>
        <w:t>112, Maastricht</w:t>
      </w:r>
      <w:r w:rsidR="00F248DA">
        <w:rPr>
          <w:lang w:val="en-US"/>
        </w:rPr>
        <w:t xml:space="preserve">, </w:t>
      </w:r>
      <w:r w:rsidR="00281336">
        <w:rPr>
          <w:lang w:val="en-US"/>
        </w:rPr>
        <w:t>August</w:t>
      </w:r>
      <w:r w:rsidR="00F248DA">
        <w:rPr>
          <w:lang w:val="en-US"/>
        </w:rPr>
        <w:t>2024</w:t>
      </w:r>
    </w:p>
    <w:p w14:paraId="748D3F19" w14:textId="29A61DC1" w:rsidR="00A50E3A" w:rsidRPr="00A50E3A" w:rsidRDefault="00A50E3A" w:rsidP="00A50E3A">
      <w:pPr>
        <w:pStyle w:val="ListParagraph"/>
        <w:numPr>
          <w:ilvl w:val="0"/>
          <w:numId w:val="21"/>
        </w:numPr>
        <w:ind w:right="-22"/>
        <w:rPr>
          <w:lang w:val="en-US"/>
        </w:rPr>
      </w:pPr>
      <w:bookmarkStart w:id="38" w:name="_Ref173845837"/>
      <w:r w:rsidRPr="00A50E3A">
        <w:rPr>
          <w:lang w:val="en-US"/>
        </w:rPr>
        <w:t>RP-241656</w:t>
      </w:r>
      <w:r w:rsidR="00F248DA">
        <w:rPr>
          <w:lang w:val="en-US"/>
        </w:rPr>
        <w:t>,</w:t>
      </w:r>
      <w:r>
        <w:rPr>
          <w:lang w:val="en-US"/>
        </w:rPr>
        <w:t xml:space="preserve"> </w:t>
      </w:r>
      <w:bookmarkEnd w:id="38"/>
      <w:r w:rsidR="00CD64B9">
        <w:rPr>
          <w:lang w:val="en-US"/>
        </w:rPr>
        <w:t xml:space="preserve"> “</w:t>
      </w:r>
      <w:r w:rsidR="00CD64B9" w:rsidRPr="00CD64B9">
        <w:rPr>
          <w:lang w:val="en-US"/>
        </w:rPr>
        <w:t>New WID: UE RF enhancements for NR FR1/FR2 and EN-DC, Phase 4</w:t>
      </w:r>
      <w:r w:rsidR="00CD64B9">
        <w:rPr>
          <w:lang w:val="en-US"/>
        </w:rPr>
        <w:t>”, Huawei, RAN#104 Shanghai, China, June 2024</w:t>
      </w:r>
    </w:p>
    <w:p w14:paraId="2CE7476F" w14:textId="75F08050" w:rsidR="00E82B94" w:rsidRDefault="00F248DA" w:rsidP="00D66188">
      <w:pPr>
        <w:pStyle w:val="ListParagraph"/>
        <w:numPr>
          <w:ilvl w:val="0"/>
          <w:numId w:val="21"/>
        </w:numPr>
        <w:ind w:right="-22"/>
        <w:rPr>
          <w:lang w:val="en-US"/>
        </w:rPr>
      </w:pPr>
      <w:r>
        <w:rPr>
          <w:lang w:val="en-US"/>
        </w:rPr>
        <w:t xml:space="preserve">TS </w:t>
      </w:r>
      <w:r w:rsidR="00A50E3A" w:rsidRPr="00A50E3A">
        <w:rPr>
          <w:lang w:val="en-US"/>
        </w:rPr>
        <w:t>38.822</w:t>
      </w:r>
      <w:r w:rsidR="00644F54">
        <w:rPr>
          <w:lang w:val="en-US"/>
        </w:rPr>
        <w:t xml:space="preserve"> v17.1.0</w:t>
      </w:r>
      <w:r w:rsidR="00A50E3A">
        <w:rPr>
          <w:lang w:val="en-US"/>
        </w:rPr>
        <w:t xml:space="preserve"> </w:t>
      </w:r>
      <w:r w:rsidR="00644F54">
        <w:rPr>
          <w:lang w:val="en-US"/>
        </w:rPr>
        <w:t>“</w:t>
      </w:r>
      <w:r w:rsidR="00644F54" w:rsidRPr="00644F54">
        <w:t>NR; User Equipment (UE) feature list</w:t>
      </w:r>
      <w:r w:rsidR="00644F54">
        <w:t>”</w:t>
      </w:r>
      <w:r w:rsidR="00F052FF">
        <w:t>, June 2023</w:t>
      </w:r>
    </w:p>
    <w:p w14:paraId="558D73F1" w14:textId="7A950721" w:rsidR="009D7439" w:rsidRPr="009D7439" w:rsidRDefault="009D7439" w:rsidP="00D66188">
      <w:pPr>
        <w:pStyle w:val="ListParagraph"/>
        <w:numPr>
          <w:ilvl w:val="0"/>
          <w:numId w:val="21"/>
        </w:numPr>
        <w:ind w:right="-22"/>
        <w:rPr>
          <w:lang w:val="en-US"/>
        </w:rPr>
      </w:pPr>
      <w:bookmarkStart w:id="39" w:name="_Ref173852553"/>
      <w:r w:rsidRPr="002177F8">
        <w:t>R4-072223</w:t>
      </w:r>
      <w:bookmarkEnd w:id="39"/>
      <w:r w:rsidR="009360B7">
        <w:t>, “</w:t>
      </w:r>
      <w:r w:rsidR="00DF3DAE" w:rsidRPr="00DF3DAE">
        <w:rPr>
          <w:lang w:val="en-US"/>
        </w:rPr>
        <w:t xml:space="preserve">TP for 36.803 for </w:t>
      </w:r>
      <w:r w:rsidR="00DF3DAE" w:rsidRPr="00DF3DAE">
        <w:rPr>
          <w:bCs/>
          <w:lang w:val="en-US"/>
        </w:rPr>
        <w:t>MIMO correlation matrices for LTE</w:t>
      </w:r>
      <w:r w:rsidR="00DF3DAE">
        <w:rPr>
          <w:bCs/>
          <w:lang w:val="en-US"/>
        </w:rPr>
        <w:t xml:space="preserve">”, </w:t>
      </w:r>
      <w:r w:rsidR="005C58EF" w:rsidRPr="005C58EF">
        <w:rPr>
          <w:bCs/>
          <w:lang w:val="en-US"/>
        </w:rPr>
        <w:t>Motorola, Ericsson, Nokia, NEC, NXP, InterDigit</w:t>
      </w:r>
      <w:r w:rsidR="001A017E">
        <w:rPr>
          <w:bCs/>
          <w:lang w:val="en-US"/>
        </w:rPr>
        <w:t>i</w:t>
      </w:r>
      <w:r w:rsidR="005C58EF" w:rsidRPr="005C58EF">
        <w:rPr>
          <w:bCs/>
          <w:lang w:val="en-US"/>
        </w:rPr>
        <w:t>al, Agilent</w:t>
      </w:r>
      <w:r w:rsidR="005C58EF">
        <w:rPr>
          <w:bCs/>
          <w:lang w:val="en-US"/>
        </w:rPr>
        <w:t>, RAN4</w:t>
      </w:r>
      <w:r w:rsidR="00AA2D91">
        <w:rPr>
          <w:bCs/>
          <w:lang w:val="en-US"/>
        </w:rPr>
        <w:t>#45</w:t>
      </w:r>
      <w:r w:rsidR="00965CC2">
        <w:rPr>
          <w:bCs/>
          <w:lang w:val="en-US"/>
        </w:rPr>
        <w:t xml:space="preserve">, Jeju, Korea, November </w:t>
      </w:r>
      <w:r w:rsidR="008E0AA9">
        <w:rPr>
          <w:bCs/>
          <w:lang w:val="en-US"/>
        </w:rPr>
        <w:t>2007</w:t>
      </w:r>
    </w:p>
    <w:p w14:paraId="6C659D5B" w14:textId="19CC06EC" w:rsidR="009D7439" w:rsidRPr="009D7439" w:rsidRDefault="009D7439" w:rsidP="00D66188">
      <w:pPr>
        <w:pStyle w:val="ListParagraph"/>
        <w:numPr>
          <w:ilvl w:val="0"/>
          <w:numId w:val="21"/>
        </w:numPr>
        <w:ind w:right="-22"/>
        <w:rPr>
          <w:lang w:val="en-US"/>
        </w:rPr>
      </w:pPr>
      <w:bookmarkStart w:id="40" w:name="_Ref173852566"/>
      <w:r w:rsidRPr="00104A52">
        <w:t>R4-080620</w:t>
      </w:r>
      <w:bookmarkEnd w:id="40"/>
      <w:r w:rsidR="00A56397">
        <w:t>, “</w:t>
      </w:r>
      <w:r w:rsidR="00531966" w:rsidRPr="00531966">
        <w:rPr>
          <w:bCs/>
          <w:lang w:val="en-US"/>
        </w:rPr>
        <w:t>High Dimension</w:t>
      </w:r>
      <w:r w:rsidR="00531966" w:rsidRPr="00531966">
        <w:rPr>
          <w:b/>
          <w:lang w:val="en-US"/>
        </w:rPr>
        <w:t xml:space="preserve"> </w:t>
      </w:r>
      <w:r w:rsidR="00531966" w:rsidRPr="00531966">
        <w:rPr>
          <w:bCs/>
          <w:lang w:val="en-US"/>
        </w:rPr>
        <w:t>E-UTRA MIMO</w:t>
      </w:r>
      <w:r w:rsidR="00531966" w:rsidRPr="00531966">
        <w:rPr>
          <w:b/>
          <w:lang w:val="en-US"/>
        </w:rPr>
        <w:t xml:space="preserve"> </w:t>
      </w:r>
      <w:r w:rsidR="00531966" w:rsidRPr="00531966">
        <w:rPr>
          <w:bCs/>
          <w:lang w:val="en-US"/>
        </w:rPr>
        <w:t>Correlation matrixes</w:t>
      </w:r>
      <w:r w:rsidR="00531966">
        <w:rPr>
          <w:bCs/>
          <w:lang w:val="en-US"/>
        </w:rPr>
        <w:t xml:space="preserve">”, Ericsson, </w:t>
      </w:r>
      <w:r w:rsidR="00677C8A">
        <w:rPr>
          <w:bCs/>
          <w:lang w:val="en-US"/>
        </w:rPr>
        <w:t>RAN4#46</w:t>
      </w:r>
      <w:r w:rsidR="00252A7C">
        <w:rPr>
          <w:bCs/>
          <w:lang w:val="en-US"/>
        </w:rPr>
        <w:t xml:space="preserve">-bis, Shenzhen, China, </w:t>
      </w:r>
      <w:r w:rsidR="003A2129">
        <w:rPr>
          <w:bCs/>
          <w:lang w:val="en-US"/>
        </w:rPr>
        <w:t>April 2008</w:t>
      </w:r>
    </w:p>
    <w:p w14:paraId="3C104514" w14:textId="62FDE83B" w:rsidR="009D7439" w:rsidRDefault="009D7439" w:rsidP="00D66188">
      <w:pPr>
        <w:pStyle w:val="ListParagraph"/>
        <w:numPr>
          <w:ilvl w:val="0"/>
          <w:numId w:val="21"/>
        </w:numPr>
        <w:ind w:right="-22"/>
        <w:rPr>
          <w:lang w:val="en-US"/>
        </w:rPr>
      </w:pPr>
      <w:bookmarkStart w:id="41" w:name="_Ref173852578"/>
      <w:r w:rsidRPr="00D2555B">
        <w:t>R4-1708533</w:t>
      </w:r>
      <w:bookmarkEnd w:id="41"/>
      <w:r w:rsidR="00243DD8">
        <w:t>, “</w:t>
      </w:r>
      <w:r w:rsidR="008E7ED0" w:rsidRPr="008E7ED0">
        <w:rPr>
          <w:lang w:val="en-US"/>
        </w:rPr>
        <w:t>Discussion on SI for 8Rx</w:t>
      </w:r>
      <w:r w:rsidR="008E7ED0">
        <w:rPr>
          <w:lang w:val="en-US"/>
        </w:rPr>
        <w:t>”, Huawei, RAN4#8</w:t>
      </w:r>
      <w:r w:rsidR="00891945">
        <w:rPr>
          <w:lang w:val="en-US"/>
        </w:rPr>
        <w:t>4, Berlin, Germany, Aug 2017</w:t>
      </w:r>
    </w:p>
    <w:p w14:paraId="621A8CE0" w14:textId="555BBC28" w:rsidR="00932FBF" w:rsidRDefault="00F86DFA" w:rsidP="00D66188">
      <w:pPr>
        <w:pStyle w:val="ListParagraph"/>
        <w:numPr>
          <w:ilvl w:val="0"/>
          <w:numId w:val="21"/>
        </w:numPr>
        <w:ind w:right="-22"/>
        <w:rPr>
          <w:lang w:val="en-US"/>
        </w:rPr>
      </w:pPr>
      <w:r w:rsidRPr="00F86DFA">
        <w:rPr>
          <w:lang w:val="en-US"/>
        </w:rPr>
        <w:t>R4-2311072</w:t>
      </w:r>
      <w:r>
        <w:rPr>
          <w:lang w:val="en-US"/>
        </w:rPr>
        <w:t>, “</w:t>
      </w:r>
      <w:r w:rsidR="009D48DD" w:rsidRPr="009D48DD">
        <w:rPr>
          <w:lang w:val="en-US"/>
        </w:rPr>
        <w:t>Discussion on PDSCH Demodulation Requirements for 8Rx</w:t>
      </w:r>
      <w:r w:rsidR="009D48DD">
        <w:rPr>
          <w:lang w:val="en-US"/>
        </w:rPr>
        <w:t>”, Nokia, Nokia Shanghai Bell, RAN4#</w:t>
      </w:r>
      <w:r w:rsidR="002F1E48">
        <w:rPr>
          <w:lang w:val="en-US"/>
        </w:rPr>
        <w:t>108, Aug 2023</w:t>
      </w:r>
    </w:p>
    <w:p w14:paraId="05A88CD8" w14:textId="7FB7530C" w:rsidR="007B1524" w:rsidRDefault="00042643" w:rsidP="00D66188">
      <w:pPr>
        <w:pStyle w:val="ListParagraph"/>
        <w:numPr>
          <w:ilvl w:val="0"/>
          <w:numId w:val="21"/>
        </w:numPr>
        <w:ind w:right="-22"/>
        <w:rPr>
          <w:lang w:val="en-US"/>
        </w:rPr>
      </w:pPr>
      <w:bookmarkStart w:id="42" w:name="_Ref178936413"/>
      <w:r>
        <w:rPr>
          <w:lang w:val="en-US"/>
        </w:rPr>
        <w:t>R4-</w:t>
      </w:r>
      <w:r w:rsidR="007936D6">
        <w:rPr>
          <w:lang w:val="en-US"/>
        </w:rPr>
        <w:t>2412352, “R19 Simulation results of 6Layer performance”, OPPO, RAN4#112, Aug 2024</w:t>
      </w:r>
      <w:bookmarkEnd w:id="42"/>
    </w:p>
    <w:p w14:paraId="2F439E93" w14:textId="104D3325" w:rsidR="007936D6" w:rsidRDefault="007936D6" w:rsidP="00D66188">
      <w:pPr>
        <w:pStyle w:val="ListParagraph"/>
        <w:numPr>
          <w:ilvl w:val="0"/>
          <w:numId w:val="21"/>
        </w:numPr>
        <w:ind w:right="-22"/>
        <w:rPr>
          <w:lang w:val="en-US"/>
        </w:rPr>
      </w:pPr>
      <w:bookmarkStart w:id="43" w:name="_Ref178936403"/>
      <w:r>
        <w:rPr>
          <w:lang w:val="en-US"/>
        </w:rPr>
        <w:t>R4-</w:t>
      </w:r>
      <w:r w:rsidR="00036A6A">
        <w:rPr>
          <w:lang w:val="en-US"/>
        </w:rPr>
        <w:t>2411680, “</w:t>
      </w:r>
      <w:r w:rsidR="006261F9" w:rsidRPr="006261F9">
        <w:rPr>
          <w:lang w:val="en-US"/>
        </w:rPr>
        <w:t>Discussion on the demodulation performance requirements for 6Rx devices</w:t>
      </w:r>
      <w:r w:rsidR="006261F9">
        <w:rPr>
          <w:lang w:val="en-US"/>
        </w:rPr>
        <w:t>”</w:t>
      </w:r>
      <w:r w:rsidR="00C76E80">
        <w:rPr>
          <w:lang w:val="en-US"/>
        </w:rPr>
        <w:t>, Qualcomm, RAN4#112, Aug 2024</w:t>
      </w:r>
      <w:bookmarkEnd w:id="43"/>
    </w:p>
    <w:p w14:paraId="7F7C2C34" w14:textId="719A532B" w:rsidR="00C76E80" w:rsidRDefault="00C76E80" w:rsidP="00D66188">
      <w:pPr>
        <w:pStyle w:val="ListParagraph"/>
        <w:numPr>
          <w:ilvl w:val="0"/>
          <w:numId w:val="21"/>
        </w:numPr>
        <w:ind w:right="-22"/>
        <w:rPr>
          <w:lang w:val="en-US"/>
        </w:rPr>
      </w:pPr>
      <w:bookmarkStart w:id="44" w:name="_Ref178936430"/>
      <w:r>
        <w:rPr>
          <w:lang w:val="en-US"/>
        </w:rPr>
        <w:t>R4-</w:t>
      </w:r>
      <w:r w:rsidR="001B3D5A">
        <w:rPr>
          <w:lang w:val="en-US"/>
        </w:rPr>
        <w:t>2412572, “</w:t>
      </w:r>
      <w:r w:rsidR="001B3D5A" w:rsidRPr="001B3D5A">
        <w:rPr>
          <w:lang w:val="en-US"/>
        </w:rPr>
        <w:t>On MIMO layer evaluation for 6Rx UE</w:t>
      </w:r>
      <w:r w:rsidR="001B3D5A">
        <w:rPr>
          <w:lang w:val="en-US"/>
        </w:rPr>
        <w:t>”, Huawei, HiSilicon</w:t>
      </w:r>
      <w:r w:rsidR="00E54827">
        <w:rPr>
          <w:lang w:val="en-US"/>
        </w:rPr>
        <w:t>, RAN4#112, Aug 2024</w:t>
      </w:r>
      <w:bookmarkEnd w:id="44"/>
    </w:p>
    <w:p w14:paraId="5FEDE592" w14:textId="63A04EAB" w:rsidR="00E54827" w:rsidRDefault="00E54827" w:rsidP="00D66188">
      <w:pPr>
        <w:pStyle w:val="ListParagraph"/>
        <w:numPr>
          <w:ilvl w:val="0"/>
          <w:numId w:val="21"/>
        </w:numPr>
        <w:ind w:right="-22"/>
        <w:rPr>
          <w:lang w:val="en-US"/>
        </w:rPr>
      </w:pPr>
      <w:bookmarkStart w:id="45" w:name="_Ref178936409"/>
      <w:r w:rsidRPr="00E54827">
        <w:rPr>
          <w:lang w:val="en-US"/>
        </w:rPr>
        <w:t>R4-2411525</w:t>
      </w:r>
      <w:r>
        <w:rPr>
          <w:lang w:val="en-US"/>
        </w:rPr>
        <w:t>, “</w:t>
      </w:r>
      <w:r w:rsidR="00A7237B" w:rsidRPr="00A7237B">
        <w:rPr>
          <w:lang w:val="en-US"/>
        </w:rPr>
        <w:t>Discussion on MIMO layer evaluation for 6Rx UE</w:t>
      </w:r>
      <w:r w:rsidR="00A7237B">
        <w:rPr>
          <w:lang w:val="en-US"/>
        </w:rPr>
        <w:t>, Nokia, RAN4#112, Aug 2024</w:t>
      </w:r>
      <w:bookmarkEnd w:id="45"/>
    </w:p>
    <w:p w14:paraId="55A17EAE"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3408F" w14:textId="77777777" w:rsidR="00C4492D" w:rsidRDefault="00C4492D" w:rsidP="00001C9B">
      <w:pPr>
        <w:spacing w:after="0" w:line="240" w:lineRule="auto"/>
      </w:pPr>
      <w:r>
        <w:separator/>
      </w:r>
    </w:p>
  </w:endnote>
  <w:endnote w:type="continuationSeparator" w:id="0">
    <w:p w14:paraId="1C1FD748" w14:textId="77777777" w:rsidR="00C4492D" w:rsidRDefault="00C4492D" w:rsidP="00001C9B">
      <w:pPr>
        <w:spacing w:after="0" w:line="240" w:lineRule="auto"/>
      </w:pPr>
      <w:r>
        <w:continuationSeparator/>
      </w:r>
    </w:p>
  </w:endnote>
  <w:endnote w:type="continuationNotice" w:id="1">
    <w:p w14:paraId="73713CEB" w14:textId="77777777" w:rsidR="00C4492D" w:rsidRDefault="00C449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1974A" w14:textId="77777777" w:rsidR="00C4492D" w:rsidRDefault="00C4492D" w:rsidP="00001C9B">
      <w:pPr>
        <w:spacing w:after="0" w:line="240" w:lineRule="auto"/>
      </w:pPr>
      <w:r>
        <w:separator/>
      </w:r>
    </w:p>
  </w:footnote>
  <w:footnote w:type="continuationSeparator" w:id="0">
    <w:p w14:paraId="6255967F" w14:textId="77777777" w:rsidR="00C4492D" w:rsidRDefault="00C4492D" w:rsidP="00001C9B">
      <w:pPr>
        <w:spacing w:after="0" w:line="240" w:lineRule="auto"/>
      </w:pPr>
      <w:r>
        <w:continuationSeparator/>
      </w:r>
    </w:p>
  </w:footnote>
  <w:footnote w:type="continuationNotice" w:id="1">
    <w:p w14:paraId="0065A843" w14:textId="77777777" w:rsidR="00C4492D" w:rsidRDefault="00C449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A2D55"/>
    <w:multiLevelType w:val="hybridMultilevel"/>
    <w:tmpl w:val="96FE1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738867120">
    <w:abstractNumId w:val="2"/>
  </w:num>
  <w:num w:numId="28" w16cid:durableId="13935790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25B0"/>
    <w:rsid w:val="000040DC"/>
    <w:rsid w:val="000100B9"/>
    <w:rsid w:val="00011784"/>
    <w:rsid w:val="000151EF"/>
    <w:rsid w:val="000172DD"/>
    <w:rsid w:val="00017945"/>
    <w:rsid w:val="000239F5"/>
    <w:rsid w:val="00034924"/>
    <w:rsid w:val="00036A6A"/>
    <w:rsid w:val="00042643"/>
    <w:rsid w:val="00046FEE"/>
    <w:rsid w:val="0005070F"/>
    <w:rsid w:val="00053050"/>
    <w:rsid w:val="00060F89"/>
    <w:rsid w:val="00072CCA"/>
    <w:rsid w:val="00077F9C"/>
    <w:rsid w:val="00080288"/>
    <w:rsid w:val="00080A36"/>
    <w:rsid w:val="000832DF"/>
    <w:rsid w:val="00083A53"/>
    <w:rsid w:val="000841E4"/>
    <w:rsid w:val="0008612A"/>
    <w:rsid w:val="00090E18"/>
    <w:rsid w:val="0009701F"/>
    <w:rsid w:val="000A10BC"/>
    <w:rsid w:val="000A581D"/>
    <w:rsid w:val="000A7F53"/>
    <w:rsid w:val="000B0056"/>
    <w:rsid w:val="000B792D"/>
    <w:rsid w:val="000C03A0"/>
    <w:rsid w:val="000C3C7B"/>
    <w:rsid w:val="000D0F93"/>
    <w:rsid w:val="000E65DC"/>
    <w:rsid w:val="000E7AA5"/>
    <w:rsid w:val="000E7E75"/>
    <w:rsid w:val="000F0ACE"/>
    <w:rsid w:val="000F17A7"/>
    <w:rsid w:val="000F6FA7"/>
    <w:rsid w:val="00106416"/>
    <w:rsid w:val="00110481"/>
    <w:rsid w:val="001127C9"/>
    <w:rsid w:val="00114498"/>
    <w:rsid w:val="00115B88"/>
    <w:rsid w:val="001177BD"/>
    <w:rsid w:val="00123738"/>
    <w:rsid w:val="001259EA"/>
    <w:rsid w:val="0012636A"/>
    <w:rsid w:val="00132F6A"/>
    <w:rsid w:val="00133913"/>
    <w:rsid w:val="00140221"/>
    <w:rsid w:val="001422EC"/>
    <w:rsid w:val="0015365C"/>
    <w:rsid w:val="001642FC"/>
    <w:rsid w:val="0016496B"/>
    <w:rsid w:val="00165027"/>
    <w:rsid w:val="00170DB1"/>
    <w:rsid w:val="00173277"/>
    <w:rsid w:val="00174154"/>
    <w:rsid w:val="001743E2"/>
    <w:rsid w:val="001745F8"/>
    <w:rsid w:val="0017469B"/>
    <w:rsid w:val="0018204C"/>
    <w:rsid w:val="001826BE"/>
    <w:rsid w:val="001838CF"/>
    <w:rsid w:val="00184FA0"/>
    <w:rsid w:val="001868EE"/>
    <w:rsid w:val="00192305"/>
    <w:rsid w:val="00196F79"/>
    <w:rsid w:val="001A017E"/>
    <w:rsid w:val="001A2FB4"/>
    <w:rsid w:val="001A375D"/>
    <w:rsid w:val="001A399F"/>
    <w:rsid w:val="001A3BA4"/>
    <w:rsid w:val="001A6D1F"/>
    <w:rsid w:val="001B1623"/>
    <w:rsid w:val="001B1EA8"/>
    <w:rsid w:val="001B3D5A"/>
    <w:rsid w:val="001B4D35"/>
    <w:rsid w:val="001B724B"/>
    <w:rsid w:val="001B7AF5"/>
    <w:rsid w:val="001D279C"/>
    <w:rsid w:val="001D71AF"/>
    <w:rsid w:val="001D7CDC"/>
    <w:rsid w:val="001E2806"/>
    <w:rsid w:val="001E30F6"/>
    <w:rsid w:val="001E3627"/>
    <w:rsid w:val="001E397A"/>
    <w:rsid w:val="001F15FB"/>
    <w:rsid w:val="001F2259"/>
    <w:rsid w:val="0020589F"/>
    <w:rsid w:val="00213E37"/>
    <w:rsid w:val="00217EE5"/>
    <w:rsid w:val="0022393B"/>
    <w:rsid w:val="00225004"/>
    <w:rsid w:val="00225588"/>
    <w:rsid w:val="00231AD9"/>
    <w:rsid w:val="00234149"/>
    <w:rsid w:val="00235F5C"/>
    <w:rsid w:val="00241E33"/>
    <w:rsid w:val="0024297D"/>
    <w:rsid w:val="00243DD8"/>
    <w:rsid w:val="002446DD"/>
    <w:rsid w:val="00252A7C"/>
    <w:rsid w:val="00257FA3"/>
    <w:rsid w:val="002610D4"/>
    <w:rsid w:val="00267755"/>
    <w:rsid w:val="00270C31"/>
    <w:rsid w:val="00277A7E"/>
    <w:rsid w:val="00277B56"/>
    <w:rsid w:val="00281149"/>
    <w:rsid w:val="00281336"/>
    <w:rsid w:val="00282A74"/>
    <w:rsid w:val="002849D4"/>
    <w:rsid w:val="00287520"/>
    <w:rsid w:val="00294896"/>
    <w:rsid w:val="00295375"/>
    <w:rsid w:val="002A1153"/>
    <w:rsid w:val="002A19F5"/>
    <w:rsid w:val="002A49F7"/>
    <w:rsid w:val="002B4922"/>
    <w:rsid w:val="002B5BFA"/>
    <w:rsid w:val="002B69F3"/>
    <w:rsid w:val="002C22C3"/>
    <w:rsid w:val="002C2D19"/>
    <w:rsid w:val="002C6D7C"/>
    <w:rsid w:val="002D10FA"/>
    <w:rsid w:val="002D23D1"/>
    <w:rsid w:val="002D4C55"/>
    <w:rsid w:val="002E4706"/>
    <w:rsid w:val="002E6DED"/>
    <w:rsid w:val="002F1E48"/>
    <w:rsid w:val="00300956"/>
    <w:rsid w:val="00304FBC"/>
    <w:rsid w:val="00311E99"/>
    <w:rsid w:val="003130B2"/>
    <w:rsid w:val="00315291"/>
    <w:rsid w:val="00317187"/>
    <w:rsid w:val="00323D4C"/>
    <w:rsid w:val="003241F5"/>
    <w:rsid w:val="0032499A"/>
    <w:rsid w:val="003341F7"/>
    <w:rsid w:val="00347FEC"/>
    <w:rsid w:val="003509DF"/>
    <w:rsid w:val="003531A2"/>
    <w:rsid w:val="00353498"/>
    <w:rsid w:val="003554AE"/>
    <w:rsid w:val="00356F45"/>
    <w:rsid w:val="00366B74"/>
    <w:rsid w:val="00366C5C"/>
    <w:rsid w:val="00367306"/>
    <w:rsid w:val="003718BE"/>
    <w:rsid w:val="003734A5"/>
    <w:rsid w:val="00375172"/>
    <w:rsid w:val="00381F95"/>
    <w:rsid w:val="00394690"/>
    <w:rsid w:val="00396CD6"/>
    <w:rsid w:val="003A2129"/>
    <w:rsid w:val="003A3880"/>
    <w:rsid w:val="003A710A"/>
    <w:rsid w:val="003B659E"/>
    <w:rsid w:val="003C148A"/>
    <w:rsid w:val="003C275E"/>
    <w:rsid w:val="003C4FDE"/>
    <w:rsid w:val="003C6623"/>
    <w:rsid w:val="003D524B"/>
    <w:rsid w:val="003D7EA0"/>
    <w:rsid w:val="003E58DF"/>
    <w:rsid w:val="003E5E79"/>
    <w:rsid w:val="003F39CD"/>
    <w:rsid w:val="003F3E97"/>
    <w:rsid w:val="00400370"/>
    <w:rsid w:val="00404C4C"/>
    <w:rsid w:val="00414213"/>
    <w:rsid w:val="0041423F"/>
    <w:rsid w:val="00414F81"/>
    <w:rsid w:val="00420E4A"/>
    <w:rsid w:val="00421AC2"/>
    <w:rsid w:val="00422912"/>
    <w:rsid w:val="00436A0F"/>
    <w:rsid w:val="00437150"/>
    <w:rsid w:val="0043750A"/>
    <w:rsid w:val="00447577"/>
    <w:rsid w:val="00453DFA"/>
    <w:rsid w:val="00462DC4"/>
    <w:rsid w:val="004652C9"/>
    <w:rsid w:val="00465E45"/>
    <w:rsid w:val="004672D1"/>
    <w:rsid w:val="0047145C"/>
    <w:rsid w:val="004717BF"/>
    <w:rsid w:val="004732E9"/>
    <w:rsid w:val="00474BA6"/>
    <w:rsid w:val="00475CA0"/>
    <w:rsid w:val="00484937"/>
    <w:rsid w:val="004854BB"/>
    <w:rsid w:val="00485523"/>
    <w:rsid w:val="004919B1"/>
    <w:rsid w:val="00494493"/>
    <w:rsid w:val="00496606"/>
    <w:rsid w:val="004975BF"/>
    <w:rsid w:val="004B1146"/>
    <w:rsid w:val="004C2A21"/>
    <w:rsid w:val="004C450C"/>
    <w:rsid w:val="004C5343"/>
    <w:rsid w:val="004D4A40"/>
    <w:rsid w:val="004D56D6"/>
    <w:rsid w:val="004D7D10"/>
    <w:rsid w:val="004E0E5A"/>
    <w:rsid w:val="004E3CA2"/>
    <w:rsid w:val="004E5E66"/>
    <w:rsid w:val="004E6652"/>
    <w:rsid w:val="004E7ADB"/>
    <w:rsid w:val="004F1E74"/>
    <w:rsid w:val="004F4AB8"/>
    <w:rsid w:val="00503B4D"/>
    <w:rsid w:val="00504EE9"/>
    <w:rsid w:val="00510619"/>
    <w:rsid w:val="00514E4F"/>
    <w:rsid w:val="00521576"/>
    <w:rsid w:val="005250E6"/>
    <w:rsid w:val="00531966"/>
    <w:rsid w:val="00536C6D"/>
    <w:rsid w:val="00540435"/>
    <w:rsid w:val="005413A8"/>
    <w:rsid w:val="00542D23"/>
    <w:rsid w:val="00543D9B"/>
    <w:rsid w:val="005442ED"/>
    <w:rsid w:val="0054442C"/>
    <w:rsid w:val="00550285"/>
    <w:rsid w:val="00553DA8"/>
    <w:rsid w:val="005546EA"/>
    <w:rsid w:val="00554EC4"/>
    <w:rsid w:val="00562492"/>
    <w:rsid w:val="00564FAF"/>
    <w:rsid w:val="005662B2"/>
    <w:rsid w:val="0056752D"/>
    <w:rsid w:val="00572A20"/>
    <w:rsid w:val="005836F8"/>
    <w:rsid w:val="00583E06"/>
    <w:rsid w:val="005918FA"/>
    <w:rsid w:val="00592A86"/>
    <w:rsid w:val="00594241"/>
    <w:rsid w:val="005A2688"/>
    <w:rsid w:val="005B3029"/>
    <w:rsid w:val="005B4801"/>
    <w:rsid w:val="005B736A"/>
    <w:rsid w:val="005C15E3"/>
    <w:rsid w:val="005C23A4"/>
    <w:rsid w:val="005C58EF"/>
    <w:rsid w:val="005C6B68"/>
    <w:rsid w:val="005D1CDF"/>
    <w:rsid w:val="005D2BB7"/>
    <w:rsid w:val="005D6BAE"/>
    <w:rsid w:val="005D6FFE"/>
    <w:rsid w:val="005E4CC1"/>
    <w:rsid w:val="005E61A8"/>
    <w:rsid w:val="005E7EA9"/>
    <w:rsid w:val="005F6419"/>
    <w:rsid w:val="005F7026"/>
    <w:rsid w:val="00601C34"/>
    <w:rsid w:val="0060301D"/>
    <w:rsid w:val="0060543D"/>
    <w:rsid w:val="006104DD"/>
    <w:rsid w:val="00610687"/>
    <w:rsid w:val="006130B5"/>
    <w:rsid w:val="00614DD8"/>
    <w:rsid w:val="00615577"/>
    <w:rsid w:val="00617400"/>
    <w:rsid w:val="006261F9"/>
    <w:rsid w:val="006318B8"/>
    <w:rsid w:val="00632D29"/>
    <w:rsid w:val="00637016"/>
    <w:rsid w:val="00637910"/>
    <w:rsid w:val="00644F54"/>
    <w:rsid w:val="00646EC9"/>
    <w:rsid w:val="0065235B"/>
    <w:rsid w:val="00661221"/>
    <w:rsid w:val="006639C9"/>
    <w:rsid w:val="00664928"/>
    <w:rsid w:val="00664950"/>
    <w:rsid w:val="0066736F"/>
    <w:rsid w:val="00674713"/>
    <w:rsid w:val="00677C8A"/>
    <w:rsid w:val="00680A2C"/>
    <w:rsid w:val="00683220"/>
    <w:rsid w:val="00686DE0"/>
    <w:rsid w:val="00687FA0"/>
    <w:rsid w:val="0069183F"/>
    <w:rsid w:val="006920D0"/>
    <w:rsid w:val="0069569F"/>
    <w:rsid w:val="006A0C08"/>
    <w:rsid w:val="006A3C11"/>
    <w:rsid w:val="006A4360"/>
    <w:rsid w:val="006A7CC4"/>
    <w:rsid w:val="006B7010"/>
    <w:rsid w:val="006C1372"/>
    <w:rsid w:val="006C1E35"/>
    <w:rsid w:val="006C3095"/>
    <w:rsid w:val="006C531D"/>
    <w:rsid w:val="006C569D"/>
    <w:rsid w:val="006D431A"/>
    <w:rsid w:val="006D69E5"/>
    <w:rsid w:val="006D774A"/>
    <w:rsid w:val="006E1151"/>
    <w:rsid w:val="006E216D"/>
    <w:rsid w:val="006E6311"/>
    <w:rsid w:val="006E6C06"/>
    <w:rsid w:val="006F5DFF"/>
    <w:rsid w:val="00706ACE"/>
    <w:rsid w:val="007145FF"/>
    <w:rsid w:val="00715B2A"/>
    <w:rsid w:val="00725779"/>
    <w:rsid w:val="00731DEF"/>
    <w:rsid w:val="00733B21"/>
    <w:rsid w:val="007450F1"/>
    <w:rsid w:val="00745CC4"/>
    <w:rsid w:val="00746450"/>
    <w:rsid w:val="00751515"/>
    <w:rsid w:val="007532ED"/>
    <w:rsid w:val="007626B7"/>
    <w:rsid w:val="00765179"/>
    <w:rsid w:val="0078212B"/>
    <w:rsid w:val="00784DF6"/>
    <w:rsid w:val="00785232"/>
    <w:rsid w:val="007936D6"/>
    <w:rsid w:val="007B1524"/>
    <w:rsid w:val="007B186C"/>
    <w:rsid w:val="007B3940"/>
    <w:rsid w:val="007B702D"/>
    <w:rsid w:val="007B792A"/>
    <w:rsid w:val="007C0185"/>
    <w:rsid w:val="007C01FF"/>
    <w:rsid w:val="007C1696"/>
    <w:rsid w:val="007C2139"/>
    <w:rsid w:val="007C2F2A"/>
    <w:rsid w:val="007C34D3"/>
    <w:rsid w:val="007C3ED0"/>
    <w:rsid w:val="007C48C4"/>
    <w:rsid w:val="007C5971"/>
    <w:rsid w:val="007C5F0F"/>
    <w:rsid w:val="007D1D11"/>
    <w:rsid w:val="007E139E"/>
    <w:rsid w:val="007E1F23"/>
    <w:rsid w:val="007E42DC"/>
    <w:rsid w:val="007E46B4"/>
    <w:rsid w:val="007F20F9"/>
    <w:rsid w:val="007F3CEB"/>
    <w:rsid w:val="007F54B9"/>
    <w:rsid w:val="007F57EB"/>
    <w:rsid w:val="00806A76"/>
    <w:rsid w:val="00811C9D"/>
    <w:rsid w:val="00811CAE"/>
    <w:rsid w:val="00816C80"/>
    <w:rsid w:val="0081797B"/>
    <w:rsid w:val="00821045"/>
    <w:rsid w:val="0082277A"/>
    <w:rsid w:val="00841BCD"/>
    <w:rsid w:val="00846407"/>
    <w:rsid w:val="00847264"/>
    <w:rsid w:val="00851A8E"/>
    <w:rsid w:val="0085365B"/>
    <w:rsid w:val="00860CCF"/>
    <w:rsid w:val="00871594"/>
    <w:rsid w:val="00881523"/>
    <w:rsid w:val="0088159F"/>
    <w:rsid w:val="008826C1"/>
    <w:rsid w:val="00883DFD"/>
    <w:rsid w:val="00885E24"/>
    <w:rsid w:val="0088711E"/>
    <w:rsid w:val="00891945"/>
    <w:rsid w:val="00891C12"/>
    <w:rsid w:val="00891FE6"/>
    <w:rsid w:val="0089210C"/>
    <w:rsid w:val="00893D2E"/>
    <w:rsid w:val="00895562"/>
    <w:rsid w:val="00895F01"/>
    <w:rsid w:val="008A1BF7"/>
    <w:rsid w:val="008A5B0E"/>
    <w:rsid w:val="008B0961"/>
    <w:rsid w:val="008B31F6"/>
    <w:rsid w:val="008C0CCC"/>
    <w:rsid w:val="008C1BC0"/>
    <w:rsid w:val="008C39F7"/>
    <w:rsid w:val="008D20F7"/>
    <w:rsid w:val="008D2BE8"/>
    <w:rsid w:val="008E0AA9"/>
    <w:rsid w:val="008E51F4"/>
    <w:rsid w:val="008E7ED0"/>
    <w:rsid w:val="0090091A"/>
    <w:rsid w:val="009042BD"/>
    <w:rsid w:val="00904FE4"/>
    <w:rsid w:val="00927740"/>
    <w:rsid w:val="00932BBC"/>
    <w:rsid w:val="00932FBF"/>
    <w:rsid w:val="00935A2B"/>
    <w:rsid w:val="0093608F"/>
    <w:rsid w:val="009360B7"/>
    <w:rsid w:val="00936159"/>
    <w:rsid w:val="00957FB5"/>
    <w:rsid w:val="00960072"/>
    <w:rsid w:val="00965CC2"/>
    <w:rsid w:val="00975D39"/>
    <w:rsid w:val="00977E1D"/>
    <w:rsid w:val="0098515C"/>
    <w:rsid w:val="00991C9D"/>
    <w:rsid w:val="00992F22"/>
    <w:rsid w:val="00995586"/>
    <w:rsid w:val="00995BD6"/>
    <w:rsid w:val="009A3E73"/>
    <w:rsid w:val="009A778E"/>
    <w:rsid w:val="009B0573"/>
    <w:rsid w:val="009B7B4B"/>
    <w:rsid w:val="009B7C21"/>
    <w:rsid w:val="009C0092"/>
    <w:rsid w:val="009C0550"/>
    <w:rsid w:val="009D1C2D"/>
    <w:rsid w:val="009D2BCD"/>
    <w:rsid w:val="009D48DD"/>
    <w:rsid w:val="009D686D"/>
    <w:rsid w:val="009D7439"/>
    <w:rsid w:val="009E1DEB"/>
    <w:rsid w:val="009E45FC"/>
    <w:rsid w:val="009E4E6E"/>
    <w:rsid w:val="009E780C"/>
    <w:rsid w:val="009F3C4C"/>
    <w:rsid w:val="00A04992"/>
    <w:rsid w:val="00A07AF4"/>
    <w:rsid w:val="00A13D02"/>
    <w:rsid w:val="00A147AA"/>
    <w:rsid w:val="00A21D71"/>
    <w:rsid w:val="00A228B1"/>
    <w:rsid w:val="00A22B78"/>
    <w:rsid w:val="00A246F7"/>
    <w:rsid w:val="00A25AE5"/>
    <w:rsid w:val="00A26442"/>
    <w:rsid w:val="00A37002"/>
    <w:rsid w:val="00A4355E"/>
    <w:rsid w:val="00A50E3A"/>
    <w:rsid w:val="00A51EB0"/>
    <w:rsid w:val="00A520D9"/>
    <w:rsid w:val="00A556C5"/>
    <w:rsid w:val="00A56397"/>
    <w:rsid w:val="00A60384"/>
    <w:rsid w:val="00A648D4"/>
    <w:rsid w:val="00A64DA0"/>
    <w:rsid w:val="00A65F55"/>
    <w:rsid w:val="00A708C0"/>
    <w:rsid w:val="00A7237B"/>
    <w:rsid w:val="00A8014A"/>
    <w:rsid w:val="00A82C4C"/>
    <w:rsid w:val="00A92BCD"/>
    <w:rsid w:val="00A94A64"/>
    <w:rsid w:val="00A94C44"/>
    <w:rsid w:val="00AA1B0E"/>
    <w:rsid w:val="00AA2D91"/>
    <w:rsid w:val="00AA47B6"/>
    <w:rsid w:val="00AC0D78"/>
    <w:rsid w:val="00AC163B"/>
    <w:rsid w:val="00AC5CA7"/>
    <w:rsid w:val="00AC6058"/>
    <w:rsid w:val="00AD16EA"/>
    <w:rsid w:val="00AD4D7E"/>
    <w:rsid w:val="00AD5C00"/>
    <w:rsid w:val="00AD7450"/>
    <w:rsid w:val="00AD7A45"/>
    <w:rsid w:val="00AE2BA5"/>
    <w:rsid w:val="00AE459A"/>
    <w:rsid w:val="00AE56B1"/>
    <w:rsid w:val="00AE6D09"/>
    <w:rsid w:val="00AE7D65"/>
    <w:rsid w:val="00AF7A7C"/>
    <w:rsid w:val="00B00B7A"/>
    <w:rsid w:val="00B02070"/>
    <w:rsid w:val="00B06FBD"/>
    <w:rsid w:val="00B10C68"/>
    <w:rsid w:val="00B14E5A"/>
    <w:rsid w:val="00B16344"/>
    <w:rsid w:val="00B2400C"/>
    <w:rsid w:val="00B25128"/>
    <w:rsid w:val="00B345C6"/>
    <w:rsid w:val="00B408B6"/>
    <w:rsid w:val="00B418E2"/>
    <w:rsid w:val="00B42CFB"/>
    <w:rsid w:val="00B542DA"/>
    <w:rsid w:val="00B55865"/>
    <w:rsid w:val="00B57B6D"/>
    <w:rsid w:val="00B66557"/>
    <w:rsid w:val="00B66FAA"/>
    <w:rsid w:val="00B67BD5"/>
    <w:rsid w:val="00B7033E"/>
    <w:rsid w:val="00B73862"/>
    <w:rsid w:val="00B73F43"/>
    <w:rsid w:val="00B75977"/>
    <w:rsid w:val="00B75BBF"/>
    <w:rsid w:val="00B81CDC"/>
    <w:rsid w:val="00B822EF"/>
    <w:rsid w:val="00B846D9"/>
    <w:rsid w:val="00B8518B"/>
    <w:rsid w:val="00B851E9"/>
    <w:rsid w:val="00BA308C"/>
    <w:rsid w:val="00BA49E6"/>
    <w:rsid w:val="00BA6B66"/>
    <w:rsid w:val="00BA6E48"/>
    <w:rsid w:val="00BB2555"/>
    <w:rsid w:val="00BB48D3"/>
    <w:rsid w:val="00BC14F8"/>
    <w:rsid w:val="00BC2029"/>
    <w:rsid w:val="00BD419D"/>
    <w:rsid w:val="00BD6B83"/>
    <w:rsid w:val="00BE0AF6"/>
    <w:rsid w:val="00BE1F03"/>
    <w:rsid w:val="00BE4C5B"/>
    <w:rsid w:val="00BE58A7"/>
    <w:rsid w:val="00BF2218"/>
    <w:rsid w:val="00BF5C2A"/>
    <w:rsid w:val="00BF5F87"/>
    <w:rsid w:val="00C0426B"/>
    <w:rsid w:val="00C045DF"/>
    <w:rsid w:val="00C17031"/>
    <w:rsid w:val="00C26D43"/>
    <w:rsid w:val="00C279CB"/>
    <w:rsid w:val="00C35173"/>
    <w:rsid w:val="00C42F35"/>
    <w:rsid w:val="00C4492D"/>
    <w:rsid w:val="00C46548"/>
    <w:rsid w:val="00C554DD"/>
    <w:rsid w:val="00C56146"/>
    <w:rsid w:val="00C574D5"/>
    <w:rsid w:val="00C62A86"/>
    <w:rsid w:val="00C6701C"/>
    <w:rsid w:val="00C720B0"/>
    <w:rsid w:val="00C72761"/>
    <w:rsid w:val="00C73F32"/>
    <w:rsid w:val="00C76E80"/>
    <w:rsid w:val="00C87462"/>
    <w:rsid w:val="00C908F7"/>
    <w:rsid w:val="00CA04BB"/>
    <w:rsid w:val="00CA0A81"/>
    <w:rsid w:val="00CA180C"/>
    <w:rsid w:val="00CA188B"/>
    <w:rsid w:val="00CA2CCE"/>
    <w:rsid w:val="00CB22B2"/>
    <w:rsid w:val="00CB3EA8"/>
    <w:rsid w:val="00CB741E"/>
    <w:rsid w:val="00CC3EE2"/>
    <w:rsid w:val="00CC7255"/>
    <w:rsid w:val="00CD6089"/>
    <w:rsid w:val="00CD64B9"/>
    <w:rsid w:val="00CD7492"/>
    <w:rsid w:val="00CD7F3A"/>
    <w:rsid w:val="00CE2034"/>
    <w:rsid w:val="00CE3A6B"/>
    <w:rsid w:val="00D00211"/>
    <w:rsid w:val="00D006D1"/>
    <w:rsid w:val="00D025AE"/>
    <w:rsid w:val="00D06309"/>
    <w:rsid w:val="00D13275"/>
    <w:rsid w:val="00D276F5"/>
    <w:rsid w:val="00D351EA"/>
    <w:rsid w:val="00D35E46"/>
    <w:rsid w:val="00D40288"/>
    <w:rsid w:val="00D43403"/>
    <w:rsid w:val="00D50A6B"/>
    <w:rsid w:val="00D5270B"/>
    <w:rsid w:val="00D54C12"/>
    <w:rsid w:val="00D55F87"/>
    <w:rsid w:val="00D56022"/>
    <w:rsid w:val="00D56039"/>
    <w:rsid w:val="00D62E71"/>
    <w:rsid w:val="00D6430D"/>
    <w:rsid w:val="00D66188"/>
    <w:rsid w:val="00D72DD5"/>
    <w:rsid w:val="00D731F6"/>
    <w:rsid w:val="00D740CA"/>
    <w:rsid w:val="00D742B2"/>
    <w:rsid w:val="00D85728"/>
    <w:rsid w:val="00D9377B"/>
    <w:rsid w:val="00D95481"/>
    <w:rsid w:val="00D95E1E"/>
    <w:rsid w:val="00D97B1D"/>
    <w:rsid w:val="00DA32A7"/>
    <w:rsid w:val="00DA3858"/>
    <w:rsid w:val="00DC24A3"/>
    <w:rsid w:val="00DC7A13"/>
    <w:rsid w:val="00DD0568"/>
    <w:rsid w:val="00DD3B02"/>
    <w:rsid w:val="00DD7A31"/>
    <w:rsid w:val="00DE7064"/>
    <w:rsid w:val="00DF1DBC"/>
    <w:rsid w:val="00DF2997"/>
    <w:rsid w:val="00DF3DAE"/>
    <w:rsid w:val="00E00DD8"/>
    <w:rsid w:val="00E10BC4"/>
    <w:rsid w:val="00E11617"/>
    <w:rsid w:val="00E1415D"/>
    <w:rsid w:val="00E149B3"/>
    <w:rsid w:val="00E213BD"/>
    <w:rsid w:val="00E2520A"/>
    <w:rsid w:val="00E323E9"/>
    <w:rsid w:val="00E32AEF"/>
    <w:rsid w:val="00E32BB4"/>
    <w:rsid w:val="00E32FB6"/>
    <w:rsid w:val="00E332F9"/>
    <w:rsid w:val="00E34018"/>
    <w:rsid w:val="00E358D9"/>
    <w:rsid w:val="00E437D2"/>
    <w:rsid w:val="00E43BF9"/>
    <w:rsid w:val="00E458A5"/>
    <w:rsid w:val="00E47BC6"/>
    <w:rsid w:val="00E50A43"/>
    <w:rsid w:val="00E51930"/>
    <w:rsid w:val="00E52A46"/>
    <w:rsid w:val="00E54827"/>
    <w:rsid w:val="00E55751"/>
    <w:rsid w:val="00E61E7D"/>
    <w:rsid w:val="00E63F58"/>
    <w:rsid w:val="00E7398E"/>
    <w:rsid w:val="00E75727"/>
    <w:rsid w:val="00E76A75"/>
    <w:rsid w:val="00E8258F"/>
    <w:rsid w:val="00E82B94"/>
    <w:rsid w:val="00E844C1"/>
    <w:rsid w:val="00E91A70"/>
    <w:rsid w:val="00E9285D"/>
    <w:rsid w:val="00E96FC8"/>
    <w:rsid w:val="00EA2311"/>
    <w:rsid w:val="00EB3644"/>
    <w:rsid w:val="00EB4034"/>
    <w:rsid w:val="00EC2D38"/>
    <w:rsid w:val="00EC41AB"/>
    <w:rsid w:val="00EC68B7"/>
    <w:rsid w:val="00EC7BC3"/>
    <w:rsid w:val="00ED0E4A"/>
    <w:rsid w:val="00ED3BDF"/>
    <w:rsid w:val="00ED430B"/>
    <w:rsid w:val="00ED7600"/>
    <w:rsid w:val="00EE36C6"/>
    <w:rsid w:val="00EE378E"/>
    <w:rsid w:val="00EE5DB0"/>
    <w:rsid w:val="00EF6073"/>
    <w:rsid w:val="00EF698B"/>
    <w:rsid w:val="00EF72FA"/>
    <w:rsid w:val="00F052FF"/>
    <w:rsid w:val="00F05C92"/>
    <w:rsid w:val="00F11288"/>
    <w:rsid w:val="00F121FD"/>
    <w:rsid w:val="00F1362C"/>
    <w:rsid w:val="00F2315A"/>
    <w:rsid w:val="00F2332B"/>
    <w:rsid w:val="00F23818"/>
    <w:rsid w:val="00F23C72"/>
    <w:rsid w:val="00F248DA"/>
    <w:rsid w:val="00F32590"/>
    <w:rsid w:val="00F33EC0"/>
    <w:rsid w:val="00F36D55"/>
    <w:rsid w:val="00F40A71"/>
    <w:rsid w:val="00F411FC"/>
    <w:rsid w:val="00F414F1"/>
    <w:rsid w:val="00F508B8"/>
    <w:rsid w:val="00F53E7A"/>
    <w:rsid w:val="00F57B73"/>
    <w:rsid w:val="00F652B3"/>
    <w:rsid w:val="00F72CB1"/>
    <w:rsid w:val="00F73F75"/>
    <w:rsid w:val="00F744EE"/>
    <w:rsid w:val="00F8215E"/>
    <w:rsid w:val="00F824F5"/>
    <w:rsid w:val="00F86DFA"/>
    <w:rsid w:val="00F871DE"/>
    <w:rsid w:val="00F90FAB"/>
    <w:rsid w:val="00F9374D"/>
    <w:rsid w:val="00F94055"/>
    <w:rsid w:val="00FA37F2"/>
    <w:rsid w:val="00FB3100"/>
    <w:rsid w:val="00FB706F"/>
    <w:rsid w:val="00FC29B9"/>
    <w:rsid w:val="00FC6FD3"/>
    <w:rsid w:val="00FD3027"/>
    <w:rsid w:val="00FD50AF"/>
    <w:rsid w:val="00FE305C"/>
    <w:rsid w:val="00FE7368"/>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C93302B9-C79B-4D21-80A3-0D8C3E06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05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EB4034"/>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196F7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96F79"/>
    <w:rPr>
      <w:rFonts w:ascii="Times New Roman" w:hAnsi="Times New Roman"/>
      <w:sz w:val="20"/>
      <w:lang w:val="en-GB"/>
    </w:rPr>
  </w:style>
  <w:style w:type="paragraph" w:styleId="Footer">
    <w:name w:val="footer"/>
    <w:basedOn w:val="Normal"/>
    <w:link w:val="FooterChar"/>
    <w:uiPriority w:val="99"/>
    <w:semiHidden/>
    <w:unhideWhenUsed/>
    <w:rsid w:val="00196F7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96F79"/>
    <w:rPr>
      <w:rFonts w:ascii="Times New Roman" w:hAnsi="Times New Roman"/>
      <w:sz w:val="20"/>
      <w:lang w:val="en-GB"/>
    </w:rPr>
  </w:style>
  <w:style w:type="paragraph" w:customStyle="1" w:styleId="TAC">
    <w:name w:val="TAC"/>
    <w:basedOn w:val="Normal"/>
    <w:link w:val="TACChar"/>
    <w:qFormat/>
    <w:rsid w:val="00680A2C"/>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80A2C"/>
    <w:rPr>
      <w:rFonts w:ascii="Arial" w:eastAsia="Times New Roman" w:hAnsi="Arial"/>
      <w:sz w:val="18"/>
    </w:rPr>
  </w:style>
  <w:style w:type="paragraph" w:styleId="Revision">
    <w:name w:val="Revision"/>
    <w:hidden/>
    <w:uiPriority w:val="99"/>
    <w:semiHidden/>
    <w:rsid w:val="000172DD"/>
    <w:pPr>
      <w:spacing w:after="0" w:line="240" w:lineRule="auto"/>
    </w:pPr>
    <w:rPr>
      <w:rFonts w:ascii="Times New Roman" w:hAnsi="Times New Roman"/>
      <w:sz w:val="20"/>
      <w:lang w:val="en-GB"/>
    </w:rPr>
  </w:style>
  <w:style w:type="paragraph" w:customStyle="1" w:styleId="B1">
    <w:name w:val="B1"/>
    <w:basedOn w:val="List"/>
    <w:rsid w:val="007B3940"/>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B2">
    <w:name w:val="B2"/>
    <w:basedOn w:val="List2"/>
    <w:rsid w:val="007B3940"/>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paragraph" w:customStyle="1" w:styleId="B3">
    <w:name w:val="B3"/>
    <w:basedOn w:val="List3"/>
    <w:rsid w:val="007B3940"/>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7B3940"/>
    <w:pPr>
      <w:ind w:left="283" w:hanging="283"/>
      <w:contextualSpacing/>
    </w:pPr>
  </w:style>
  <w:style w:type="paragraph" w:styleId="List2">
    <w:name w:val="List 2"/>
    <w:basedOn w:val="Normal"/>
    <w:uiPriority w:val="99"/>
    <w:semiHidden/>
    <w:unhideWhenUsed/>
    <w:rsid w:val="007B3940"/>
    <w:pPr>
      <w:ind w:left="566" w:hanging="283"/>
      <w:contextualSpacing/>
    </w:pPr>
  </w:style>
  <w:style w:type="paragraph" w:styleId="List3">
    <w:name w:val="List 3"/>
    <w:basedOn w:val="Normal"/>
    <w:uiPriority w:val="99"/>
    <w:semiHidden/>
    <w:unhideWhenUsed/>
    <w:rsid w:val="007B3940"/>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43547">
      <w:bodyDiv w:val="1"/>
      <w:marLeft w:val="0"/>
      <w:marRight w:val="0"/>
      <w:marTop w:val="0"/>
      <w:marBottom w:val="0"/>
      <w:divBdr>
        <w:top w:val="none" w:sz="0" w:space="0" w:color="auto"/>
        <w:left w:val="none" w:sz="0" w:space="0" w:color="auto"/>
        <w:bottom w:val="none" w:sz="0" w:space="0" w:color="auto"/>
        <w:right w:val="none" w:sz="0" w:space="0" w:color="auto"/>
      </w:divBdr>
    </w:div>
    <w:div w:id="68813723">
      <w:bodyDiv w:val="1"/>
      <w:marLeft w:val="0"/>
      <w:marRight w:val="0"/>
      <w:marTop w:val="0"/>
      <w:marBottom w:val="0"/>
      <w:divBdr>
        <w:top w:val="none" w:sz="0" w:space="0" w:color="auto"/>
        <w:left w:val="none" w:sz="0" w:space="0" w:color="auto"/>
        <w:bottom w:val="none" w:sz="0" w:space="0" w:color="auto"/>
        <w:right w:val="none" w:sz="0" w:space="0" w:color="auto"/>
      </w:divBdr>
    </w:div>
    <w:div w:id="138036233">
      <w:bodyDiv w:val="1"/>
      <w:marLeft w:val="0"/>
      <w:marRight w:val="0"/>
      <w:marTop w:val="0"/>
      <w:marBottom w:val="0"/>
      <w:divBdr>
        <w:top w:val="none" w:sz="0" w:space="0" w:color="auto"/>
        <w:left w:val="none" w:sz="0" w:space="0" w:color="auto"/>
        <w:bottom w:val="none" w:sz="0" w:space="0" w:color="auto"/>
        <w:right w:val="none" w:sz="0" w:space="0" w:color="auto"/>
      </w:divBdr>
    </w:div>
    <w:div w:id="408506417">
      <w:bodyDiv w:val="1"/>
      <w:marLeft w:val="0"/>
      <w:marRight w:val="0"/>
      <w:marTop w:val="0"/>
      <w:marBottom w:val="0"/>
      <w:divBdr>
        <w:top w:val="none" w:sz="0" w:space="0" w:color="auto"/>
        <w:left w:val="none" w:sz="0" w:space="0" w:color="auto"/>
        <w:bottom w:val="none" w:sz="0" w:space="0" w:color="auto"/>
        <w:right w:val="none" w:sz="0" w:space="0" w:color="auto"/>
      </w:divBdr>
    </w:div>
    <w:div w:id="555162046">
      <w:bodyDiv w:val="1"/>
      <w:marLeft w:val="0"/>
      <w:marRight w:val="0"/>
      <w:marTop w:val="0"/>
      <w:marBottom w:val="0"/>
      <w:divBdr>
        <w:top w:val="none" w:sz="0" w:space="0" w:color="auto"/>
        <w:left w:val="none" w:sz="0" w:space="0" w:color="auto"/>
        <w:bottom w:val="none" w:sz="0" w:space="0" w:color="auto"/>
        <w:right w:val="none" w:sz="0" w:space="0" w:color="auto"/>
      </w:divBdr>
    </w:div>
    <w:div w:id="598100404">
      <w:bodyDiv w:val="1"/>
      <w:marLeft w:val="0"/>
      <w:marRight w:val="0"/>
      <w:marTop w:val="0"/>
      <w:marBottom w:val="0"/>
      <w:divBdr>
        <w:top w:val="none" w:sz="0" w:space="0" w:color="auto"/>
        <w:left w:val="none" w:sz="0" w:space="0" w:color="auto"/>
        <w:bottom w:val="none" w:sz="0" w:space="0" w:color="auto"/>
        <w:right w:val="none" w:sz="0" w:space="0" w:color="auto"/>
      </w:divBdr>
    </w:div>
    <w:div w:id="600801115">
      <w:bodyDiv w:val="1"/>
      <w:marLeft w:val="0"/>
      <w:marRight w:val="0"/>
      <w:marTop w:val="0"/>
      <w:marBottom w:val="0"/>
      <w:divBdr>
        <w:top w:val="none" w:sz="0" w:space="0" w:color="auto"/>
        <w:left w:val="none" w:sz="0" w:space="0" w:color="auto"/>
        <w:bottom w:val="none" w:sz="0" w:space="0" w:color="auto"/>
        <w:right w:val="none" w:sz="0" w:space="0" w:color="auto"/>
      </w:divBdr>
    </w:div>
    <w:div w:id="642389013">
      <w:bodyDiv w:val="1"/>
      <w:marLeft w:val="0"/>
      <w:marRight w:val="0"/>
      <w:marTop w:val="0"/>
      <w:marBottom w:val="0"/>
      <w:divBdr>
        <w:top w:val="none" w:sz="0" w:space="0" w:color="auto"/>
        <w:left w:val="none" w:sz="0" w:space="0" w:color="auto"/>
        <w:bottom w:val="none" w:sz="0" w:space="0" w:color="auto"/>
        <w:right w:val="none" w:sz="0" w:space="0" w:color="auto"/>
      </w:divBdr>
    </w:div>
    <w:div w:id="1029717127">
      <w:bodyDiv w:val="1"/>
      <w:marLeft w:val="0"/>
      <w:marRight w:val="0"/>
      <w:marTop w:val="0"/>
      <w:marBottom w:val="0"/>
      <w:divBdr>
        <w:top w:val="none" w:sz="0" w:space="0" w:color="auto"/>
        <w:left w:val="none" w:sz="0" w:space="0" w:color="auto"/>
        <w:bottom w:val="none" w:sz="0" w:space="0" w:color="auto"/>
        <w:right w:val="none" w:sz="0" w:space="0" w:color="auto"/>
      </w:divBdr>
    </w:div>
    <w:div w:id="1032607574">
      <w:bodyDiv w:val="1"/>
      <w:marLeft w:val="0"/>
      <w:marRight w:val="0"/>
      <w:marTop w:val="0"/>
      <w:marBottom w:val="0"/>
      <w:divBdr>
        <w:top w:val="none" w:sz="0" w:space="0" w:color="auto"/>
        <w:left w:val="none" w:sz="0" w:space="0" w:color="auto"/>
        <w:bottom w:val="none" w:sz="0" w:space="0" w:color="auto"/>
        <w:right w:val="none" w:sz="0" w:space="0" w:color="auto"/>
      </w:divBdr>
    </w:div>
    <w:div w:id="1264267510">
      <w:bodyDiv w:val="1"/>
      <w:marLeft w:val="0"/>
      <w:marRight w:val="0"/>
      <w:marTop w:val="0"/>
      <w:marBottom w:val="0"/>
      <w:divBdr>
        <w:top w:val="none" w:sz="0" w:space="0" w:color="auto"/>
        <w:left w:val="none" w:sz="0" w:space="0" w:color="auto"/>
        <w:bottom w:val="none" w:sz="0" w:space="0" w:color="auto"/>
        <w:right w:val="none" w:sz="0" w:space="0" w:color="auto"/>
      </w:divBdr>
    </w:div>
    <w:div w:id="1342856500">
      <w:bodyDiv w:val="1"/>
      <w:marLeft w:val="0"/>
      <w:marRight w:val="0"/>
      <w:marTop w:val="0"/>
      <w:marBottom w:val="0"/>
      <w:divBdr>
        <w:top w:val="none" w:sz="0" w:space="0" w:color="auto"/>
        <w:left w:val="none" w:sz="0" w:space="0" w:color="auto"/>
        <w:bottom w:val="none" w:sz="0" w:space="0" w:color="auto"/>
        <w:right w:val="none" w:sz="0" w:space="0" w:color="auto"/>
      </w:divBdr>
    </w:div>
    <w:div w:id="1366834899">
      <w:bodyDiv w:val="1"/>
      <w:marLeft w:val="0"/>
      <w:marRight w:val="0"/>
      <w:marTop w:val="0"/>
      <w:marBottom w:val="0"/>
      <w:divBdr>
        <w:top w:val="none" w:sz="0" w:space="0" w:color="auto"/>
        <w:left w:val="none" w:sz="0" w:space="0" w:color="auto"/>
        <w:bottom w:val="none" w:sz="0" w:space="0" w:color="auto"/>
        <w:right w:val="none" w:sz="0" w:space="0" w:color="auto"/>
      </w:divBdr>
    </w:div>
    <w:div w:id="1389840578">
      <w:bodyDiv w:val="1"/>
      <w:marLeft w:val="0"/>
      <w:marRight w:val="0"/>
      <w:marTop w:val="0"/>
      <w:marBottom w:val="0"/>
      <w:divBdr>
        <w:top w:val="none" w:sz="0" w:space="0" w:color="auto"/>
        <w:left w:val="none" w:sz="0" w:space="0" w:color="auto"/>
        <w:bottom w:val="none" w:sz="0" w:space="0" w:color="auto"/>
        <w:right w:val="none" w:sz="0" w:space="0" w:color="auto"/>
      </w:divBdr>
    </w:div>
    <w:div w:id="1498883723">
      <w:bodyDiv w:val="1"/>
      <w:marLeft w:val="0"/>
      <w:marRight w:val="0"/>
      <w:marTop w:val="0"/>
      <w:marBottom w:val="0"/>
      <w:divBdr>
        <w:top w:val="none" w:sz="0" w:space="0" w:color="auto"/>
        <w:left w:val="none" w:sz="0" w:space="0" w:color="auto"/>
        <w:bottom w:val="none" w:sz="0" w:space="0" w:color="auto"/>
        <w:right w:val="none" w:sz="0" w:space="0" w:color="auto"/>
      </w:divBdr>
    </w:div>
    <w:div w:id="1524438625">
      <w:bodyDiv w:val="1"/>
      <w:marLeft w:val="0"/>
      <w:marRight w:val="0"/>
      <w:marTop w:val="0"/>
      <w:marBottom w:val="0"/>
      <w:divBdr>
        <w:top w:val="none" w:sz="0" w:space="0" w:color="auto"/>
        <w:left w:val="none" w:sz="0" w:space="0" w:color="auto"/>
        <w:bottom w:val="none" w:sz="0" w:space="0" w:color="auto"/>
        <w:right w:val="none" w:sz="0" w:space="0" w:color="auto"/>
      </w:divBdr>
    </w:div>
    <w:div w:id="1699695722">
      <w:bodyDiv w:val="1"/>
      <w:marLeft w:val="0"/>
      <w:marRight w:val="0"/>
      <w:marTop w:val="0"/>
      <w:marBottom w:val="0"/>
      <w:divBdr>
        <w:top w:val="none" w:sz="0" w:space="0" w:color="auto"/>
        <w:left w:val="none" w:sz="0" w:space="0" w:color="auto"/>
        <w:bottom w:val="none" w:sz="0" w:space="0" w:color="auto"/>
        <w:right w:val="none" w:sz="0" w:space="0" w:color="auto"/>
      </w:divBdr>
    </w:div>
    <w:div w:id="1752240432">
      <w:bodyDiv w:val="1"/>
      <w:marLeft w:val="0"/>
      <w:marRight w:val="0"/>
      <w:marTop w:val="0"/>
      <w:marBottom w:val="0"/>
      <w:divBdr>
        <w:top w:val="none" w:sz="0" w:space="0" w:color="auto"/>
        <w:left w:val="none" w:sz="0" w:space="0" w:color="auto"/>
        <w:bottom w:val="none" w:sz="0" w:space="0" w:color="auto"/>
        <w:right w:val="none" w:sz="0" w:space="0" w:color="auto"/>
      </w:divBdr>
    </w:div>
    <w:div w:id="1819834008">
      <w:bodyDiv w:val="1"/>
      <w:marLeft w:val="0"/>
      <w:marRight w:val="0"/>
      <w:marTop w:val="0"/>
      <w:marBottom w:val="0"/>
      <w:divBdr>
        <w:top w:val="none" w:sz="0" w:space="0" w:color="auto"/>
        <w:left w:val="none" w:sz="0" w:space="0" w:color="auto"/>
        <w:bottom w:val="none" w:sz="0" w:space="0" w:color="auto"/>
        <w:right w:val="none" w:sz="0" w:space="0" w:color="auto"/>
      </w:divBdr>
    </w:div>
    <w:div w:id="1834561146">
      <w:bodyDiv w:val="1"/>
      <w:marLeft w:val="0"/>
      <w:marRight w:val="0"/>
      <w:marTop w:val="0"/>
      <w:marBottom w:val="0"/>
      <w:divBdr>
        <w:top w:val="none" w:sz="0" w:space="0" w:color="auto"/>
        <w:left w:val="none" w:sz="0" w:space="0" w:color="auto"/>
        <w:bottom w:val="none" w:sz="0" w:space="0" w:color="auto"/>
        <w:right w:val="none" w:sz="0" w:space="0" w:color="auto"/>
      </w:divBdr>
    </w:div>
    <w:div w:id="1936790530">
      <w:bodyDiv w:val="1"/>
      <w:marLeft w:val="0"/>
      <w:marRight w:val="0"/>
      <w:marTop w:val="0"/>
      <w:marBottom w:val="0"/>
      <w:divBdr>
        <w:top w:val="none" w:sz="0" w:space="0" w:color="auto"/>
        <w:left w:val="none" w:sz="0" w:space="0" w:color="auto"/>
        <w:bottom w:val="none" w:sz="0" w:space="0" w:color="auto"/>
        <w:right w:val="none" w:sz="0" w:space="0" w:color="auto"/>
      </w:divBdr>
    </w:div>
    <w:div w:id="21332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RBI5PAMIO524-1616901215-30622</_dlc_DocId>
    <HideFromDelve xmlns="71c5aaf6-e6ce-465b-b873-5148d2a4c105">false</HideFromDelve>
    <_dlc_DocIdUrl xmlns="71c5aaf6-e6ce-465b-b873-5148d2a4c105">
      <Url>https://nokia.sharepoint.com/sites/gxp/_layouts/15/DocIdRedir.aspx?ID=RBI5PAMIO524-1616901215-30622</Url>
      <Description>RBI5PAMIO524-1616901215-30622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C156543-D41A-42EF-8A91-19A688858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298</TotalTime>
  <Pages>6</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15374</CharactersWithSpaces>
  <SharedDoc>false</SharedDoc>
  <HLinks>
    <vt:vector size="96" baseType="variant">
      <vt:variant>
        <vt:i4>1638463</vt:i4>
      </vt:variant>
      <vt:variant>
        <vt:i4>86</vt:i4>
      </vt:variant>
      <vt:variant>
        <vt:i4>0</vt:i4>
      </vt:variant>
      <vt:variant>
        <vt:i4>5</vt:i4>
      </vt:variant>
      <vt:variant>
        <vt:lpwstr/>
      </vt:variant>
      <vt:variant>
        <vt:lpwstr>_Toc174029801</vt:lpwstr>
      </vt:variant>
      <vt:variant>
        <vt:i4>1638463</vt:i4>
      </vt:variant>
      <vt:variant>
        <vt:i4>83</vt:i4>
      </vt:variant>
      <vt:variant>
        <vt:i4>0</vt:i4>
      </vt:variant>
      <vt:variant>
        <vt:i4>5</vt:i4>
      </vt:variant>
      <vt:variant>
        <vt:lpwstr/>
      </vt:variant>
      <vt:variant>
        <vt:lpwstr>_Toc174029800</vt:lpwstr>
      </vt:variant>
      <vt:variant>
        <vt:i4>1048624</vt:i4>
      </vt:variant>
      <vt:variant>
        <vt:i4>80</vt:i4>
      </vt:variant>
      <vt:variant>
        <vt:i4>0</vt:i4>
      </vt:variant>
      <vt:variant>
        <vt:i4>5</vt:i4>
      </vt:variant>
      <vt:variant>
        <vt:lpwstr/>
      </vt:variant>
      <vt:variant>
        <vt:lpwstr>_Toc174029799</vt:lpwstr>
      </vt:variant>
      <vt:variant>
        <vt:i4>1048624</vt:i4>
      </vt:variant>
      <vt:variant>
        <vt:i4>77</vt:i4>
      </vt:variant>
      <vt:variant>
        <vt:i4>0</vt:i4>
      </vt:variant>
      <vt:variant>
        <vt:i4>5</vt:i4>
      </vt:variant>
      <vt:variant>
        <vt:lpwstr/>
      </vt:variant>
      <vt:variant>
        <vt:lpwstr>_Toc174029798</vt:lpwstr>
      </vt:variant>
      <vt:variant>
        <vt:i4>1048624</vt:i4>
      </vt:variant>
      <vt:variant>
        <vt:i4>74</vt:i4>
      </vt:variant>
      <vt:variant>
        <vt:i4>0</vt:i4>
      </vt:variant>
      <vt:variant>
        <vt:i4>5</vt:i4>
      </vt:variant>
      <vt:variant>
        <vt:lpwstr/>
      </vt:variant>
      <vt:variant>
        <vt:lpwstr>_Toc174029797</vt:lpwstr>
      </vt:variant>
      <vt:variant>
        <vt:i4>1048624</vt:i4>
      </vt:variant>
      <vt:variant>
        <vt:i4>71</vt:i4>
      </vt:variant>
      <vt:variant>
        <vt:i4>0</vt:i4>
      </vt:variant>
      <vt:variant>
        <vt:i4>5</vt:i4>
      </vt:variant>
      <vt:variant>
        <vt:lpwstr/>
      </vt:variant>
      <vt:variant>
        <vt:lpwstr>_Toc174029796</vt:lpwstr>
      </vt:variant>
      <vt:variant>
        <vt:i4>1048624</vt:i4>
      </vt:variant>
      <vt:variant>
        <vt:i4>68</vt:i4>
      </vt:variant>
      <vt:variant>
        <vt:i4>0</vt:i4>
      </vt:variant>
      <vt:variant>
        <vt:i4>5</vt:i4>
      </vt:variant>
      <vt:variant>
        <vt:lpwstr/>
      </vt:variant>
      <vt:variant>
        <vt:lpwstr>_Toc174029795</vt:lpwstr>
      </vt:variant>
      <vt:variant>
        <vt:i4>1048624</vt:i4>
      </vt:variant>
      <vt:variant>
        <vt:i4>65</vt:i4>
      </vt:variant>
      <vt:variant>
        <vt:i4>0</vt:i4>
      </vt:variant>
      <vt:variant>
        <vt:i4>5</vt:i4>
      </vt:variant>
      <vt:variant>
        <vt:lpwstr/>
      </vt:variant>
      <vt:variant>
        <vt:lpwstr>_Toc174029794</vt:lpwstr>
      </vt:variant>
      <vt:variant>
        <vt:i4>1048624</vt:i4>
      </vt:variant>
      <vt:variant>
        <vt:i4>62</vt:i4>
      </vt:variant>
      <vt:variant>
        <vt:i4>0</vt:i4>
      </vt:variant>
      <vt:variant>
        <vt:i4>5</vt:i4>
      </vt:variant>
      <vt:variant>
        <vt:lpwstr/>
      </vt:variant>
      <vt:variant>
        <vt:lpwstr>_Toc174029793</vt:lpwstr>
      </vt:variant>
      <vt:variant>
        <vt:i4>1048624</vt:i4>
      </vt:variant>
      <vt:variant>
        <vt:i4>59</vt:i4>
      </vt:variant>
      <vt:variant>
        <vt:i4>0</vt:i4>
      </vt:variant>
      <vt:variant>
        <vt:i4>5</vt:i4>
      </vt:variant>
      <vt:variant>
        <vt:lpwstr/>
      </vt:variant>
      <vt:variant>
        <vt:lpwstr>_Toc174029792</vt:lpwstr>
      </vt:variant>
      <vt:variant>
        <vt:i4>1048624</vt:i4>
      </vt:variant>
      <vt:variant>
        <vt:i4>56</vt:i4>
      </vt:variant>
      <vt:variant>
        <vt:i4>0</vt:i4>
      </vt:variant>
      <vt:variant>
        <vt:i4>5</vt:i4>
      </vt:variant>
      <vt:variant>
        <vt:lpwstr/>
      </vt:variant>
      <vt:variant>
        <vt:lpwstr>_Toc174029791</vt:lpwstr>
      </vt:variant>
      <vt:variant>
        <vt:i4>1048624</vt:i4>
      </vt:variant>
      <vt:variant>
        <vt:i4>53</vt:i4>
      </vt:variant>
      <vt:variant>
        <vt:i4>0</vt:i4>
      </vt:variant>
      <vt:variant>
        <vt:i4>5</vt:i4>
      </vt:variant>
      <vt:variant>
        <vt:lpwstr/>
      </vt:variant>
      <vt:variant>
        <vt:lpwstr>_Toc174029790</vt:lpwstr>
      </vt:variant>
      <vt:variant>
        <vt:i4>1114160</vt:i4>
      </vt:variant>
      <vt:variant>
        <vt:i4>50</vt:i4>
      </vt:variant>
      <vt:variant>
        <vt:i4>0</vt:i4>
      </vt:variant>
      <vt:variant>
        <vt:i4>5</vt:i4>
      </vt:variant>
      <vt:variant>
        <vt:lpwstr/>
      </vt:variant>
      <vt:variant>
        <vt:lpwstr>_Toc174029789</vt:lpwstr>
      </vt:variant>
      <vt:variant>
        <vt:i4>1114160</vt:i4>
      </vt:variant>
      <vt:variant>
        <vt:i4>47</vt:i4>
      </vt:variant>
      <vt:variant>
        <vt:i4>0</vt:i4>
      </vt:variant>
      <vt:variant>
        <vt:i4>5</vt:i4>
      </vt:variant>
      <vt:variant>
        <vt:lpwstr/>
      </vt:variant>
      <vt:variant>
        <vt:lpwstr>_Toc174029788</vt:lpwstr>
      </vt:variant>
      <vt:variant>
        <vt:i4>1114160</vt:i4>
      </vt:variant>
      <vt:variant>
        <vt:i4>44</vt:i4>
      </vt:variant>
      <vt:variant>
        <vt:i4>0</vt:i4>
      </vt:variant>
      <vt:variant>
        <vt:i4>5</vt:i4>
      </vt:variant>
      <vt:variant>
        <vt:lpwstr/>
      </vt:variant>
      <vt:variant>
        <vt:lpwstr>_Toc174029787</vt:lpwstr>
      </vt:variant>
      <vt:variant>
        <vt:i4>1114160</vt:i4>
      </vt:variant>
      <vt:variant>
        <vt:i4>41</vt:i4>
      </vt:variant>
      <vt:variant>
        <vt:i4>0</vt:i4>
      </vt:variant>
      <vt:variant>
        <vt:i4>5</vt:i4>
      </vt:variant>
      <vt:variant>
        <vt:lpwstr/>
      </vt:variant>
      <vt:variant>
        <vt:lpwstr>_Toc174029786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88</cp:revision>
  <dcterms:created xsi:type="dcterms:W3CDTF">2024-08-06T21:38:00Z</dcterms:created>
  <dcterms:modified xsi:type="dcterms:W3CDTF">2024-10-07T07:50:00Z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2e661e77-b53b-4aab-baf2-e2ed9939979f</vt:lpwstr>
  </property>
  <property fmtid="{D5CDD505-2E9C-101B-9397-08002B2CF9AE}" pid="11" name="MediaServiceImageTags">
    <vt:lpwstr/>
  </property>
</Properties>
</file>